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978" w:rsidRPr="00B35978" w:rsidRDefault="00B35978" w:rsidP="00B35978">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The Wythenshawe Catholic Academy Trust</w:t>
      </w:r>
      <w:r w:rsidRPr="00B35978">
        <w:rPr>
          <w:rFonts w:ascii="Arial" w:eastAsia="Times New Roman" w:hAnsi="Arial" w:cs="Arial"/>
          <w:color w:val="333333"/>
          <w:sz w:val="24"/>
          <w:szCs w:val="24"/>
        </w:rPr>
        <w:t xml:space="preserve"> is requi</w:t>
      </w:r>
      <w:r w:rsidR="0055061C">
        <w:rPr>
          <w:rFonts w:ascii="Arial" w:eastAsia="Times New Roman" w:hAnsi="Arial" w:cs="Arial"/>
          <w:color w:val="333333"/>
          <w:sz w:val="24"/>
          <w:szCs w:val="24"/>
        </w:rPr>
        <w:t xml:space="preserve">red by law to publish an annual </w:t>
      </w:r>
      <w:r w:rsidRPr="00B35978">
        <w:rPr>
          <w:rFonts w:ascii="Arial" w:eastAsia="Times New Roman" w:hAnsi="Arial" w:cs="Arial"/>
          <w:color w:val="333333"/>
          <w:sz w:val="24"/>
          <w:szCs w:val="24"/>
        </w:rPr>
        <w:t>gender pay gap report.</w:t>
      </w:r>
    </w:p>
    <w:p w:rsidR="00B35978" w:rsidRPr="00B35978" w:rsidRDefault="0055061C" w:rsidP="00B35978">
      <w:pPr>
        <w:shd w:val="clear" w:color="auto" w:fill="FFFFFF"/>
        <w:spacing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 xml:space="preserve">This is its </w:t>
      </w:r>
      <w:r w:rsidR="00B35978" w:rsidRPr="00B35978">
        <w:rPr>
          <w:rFonts w:ascii="Arial" w:eastAsia="Times New Roman" w:hAnsi="Arial" w:cs="Arial"/>
          <w:color w:val="333333"/>
          <w:sz w:val="24"/>
          <w:szCs w:val="24"/>
        </w:rPr>
        <w:t>report</w:t>
      </w:r>
      <w:r>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 xml:space="preserve">for the snapshot date of </w:t>
      </w:r>
      <w:r w:rsidR="00B35978">
        <w:rPr>
          <w:rFonts w:ascii="Arial" w:eastAsia="Times New Roman" w:hAnsi="Arial" w:cs="Arial"/>
          <w:color w:val="333333"/>
          <w:sz w:val="24"/>
          <w:szCs w:val="24"/>
        </w:rPr>
        <w:t>31 March 2017</w:t>
      </w:r>
      <w:r w:rsidR="00B35978" w:rsidRPr="00B35978">
        <w:rPr>
          <w:rFonts w:ascii="Arial" w:eastAsia="Times New Roman" w:hAnsi="Arial" w:cs="Arial"/>
          <w:color w:val="333333"/>
          <w:sz w:val="24"/>
          <w:szCs w:val="24"/>
        </w:rPr>
        <w:t>.</w:t>
      </w:r>
    </w:p>
    <w:p w:rsidR="00B35978" w:rsidRPr="00B35978" w:rsidRDefault="0055061C" w:rsidP="00B3597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Pr>
          <w:rFonts w:ascii="Arial" w:eastAsia="Times New Roman" w:hAnsi="Arial" w:cs="Arial"/>
          <w:color w:val="333333"/>
          <w:sz w:val="24"/>
          <w:szCs w:val="24"/>
        </w:rPr>
        <w:t xml:space="preserve">The mean </w:t>
      </w:r>
      <w:r w:rsidR="00B35978" w:rsidRPr="00B35978">
        <w:rPr>
          <w:rFonts w:ascii="Arial" w:eastAsia="Times New Roman" w:hAnsi="Arial" w:cs="Arial"/>
          <w:color w:val="333333"/>
          <w:sz w:val="24"/>
          <w:szCs w:val="24"/>
        </w:rPr>
        <w:t>gender pay gap</w:t>
      </w:r>
      <w:r>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 xml:space="preserve">for </w:t>
      </w:r>
      <w:r w:rsidR="00B35978">
        <w:rPr>
          <w:rFonts w:ascii="Arial" w:eastAsia="Times New Roman" w:hAnsi="Arial" w:cs="Arial"/>
          <w:color w:val="333333"/>
          <w:sz w:val="24"/>
          <w:szCs w:val="24"/>
        </w:rPr>
        <w:t>the Trust</w:t>
      </w:r>
      <w:r w:rsidR="00B35978" w:rsidRPr="00B35978">
        <w:rPr>
          <w:rFonts w:ascii="Arial" w:eastAsia="Times New Roman" w:hAnsi="Arial" w:cs="Arial"/>
          <w:color w:val="333333"/>
          <w:sz w:val="24"/>
          <w:szCs w:val="24"/>
        </w:rPr>
        <w:t xml:space="preserve"> is </w:t>
      </w:r>
      <w:r w:rsidR="00B35978">
        <w:rPr>
          <w:rFonts w:ascii="Arial" w:eastAsia="Times New Roman" w:hAnsi="Arial" w:cs="Arial"/>
          <w:color w:val="333333"/>
          <w:sz w:val="24"/>
          <w:szCs w:val="24"/>
        </w:rPr>
        <w:t>16.7</w:t>
      </w:r>
      <w:r w:rsidR="00B35978" w:rsidRPr="00B35978">
        <w:rPr>
          <w:rFonts w:ascii="Arial" w:eastAsia="Times New Roman" w:hAnsi="Arial" w:cs="Arial"/>
          <w:color w:val="333333"/>
          <w:sz w:val="24"/>
          <w:szCs w:val="24"/>
        </w:rPr>
        <w:t>%.</w:t>
      </w:r>
    </w:p>
    <w:p w:rsidR="00B35978" w:rsidRPr="00B35978" w:rsidRDefault="00B35978" w:rsidP="00B3597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B35978">
        <w:rPr>
          <w:rFonts w:ascii="Arial" w:eastAsia="Times New Roman" w:hAnsi="Arial" w:cs="Arial"/>
          <w:color w:val="333333"/>
          <w:sz w:val="24"/>
          <w:szCs w:val="24"/>
        </w:rPr>
        <w:t>The median</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gender pay gap</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 xml:space="preserve">for </w:t>
      </w:r>
      <w:r>
        <w:rPr>
          <w:rFonts w:ascii="Arial" w:eastAsia="Times New Roman" w:hAnsi="Arial" w:cs="Arial"/>
          <w:color w:val="333333"/>
          <w:sz w:val="24"/>
          <w:szCs w:val="24"/>
        </w:rPr>
        <w:t xml:space="preserve">the Trust </w:t>
      </w:r>
      <w:r w:rsidRPr="00B35978">
        <w:rPr>
          <w:rFonts w:ascii="Arial" w:eastAsia="Times New Roman" w:hAnsi="Arial" w:cs="Arial"/>
          <w:color w:val="333333"/>
          <w:sz w:val="24"/>
          <w:szCs w:val="24"/>
        </w:rPr>
        <w:t xml:space="preserve">is </w:t>
      </w:r>
      <w:r>
        <w:rPr>
          <w:rFonts w:ascii="Arial" w:eastAsia="Times New Roman" w:hAnsi="Arial" w:cs="Arial"/>
          <w:color w:val="333333"/>
          <w:sz w:val="24"/>
          <w:szCs w:val="24"/>
        </w:rPr>
        <w:t>15.5</w:t>
      </w:r>
      <w:r w:rsidRPr="00B35978">
        <w:rPr>
          <w:rFonts w:ascii="Arial" w:eastAsia="Times New Roman" w:hAnsi="Arial" w:cs="Arial"/>
          <w:color w:val="333333"/>
          <w:sz w:val="24"/>
          <w:szCs w:val="24"/>
        </w:rPr>
        <w:t>%.</w:t>
      </w:r>
    </w:p>
    <w:p w:rsidR="00B35978" w:rsidRPr="00B35978" w:rsidRDefault="0055061C" w:rsidP="00B3597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Pr>
          <w:rFonts w:ascii="Arial" w:eastAsia="Times New Roman" w:hAnsi="Arial" w:cs="Arial"/>
          <w:color w:val="333333"/>
          <w:sz w:val="24"/>
          <w:szCs w:val="24"/>
        </w:rPr>
        <w:t xml:space="preserve">The mean </w:t>
      </w:r>
      <w:r w:rsidR="00B35978" w:rsidRPr="00B35978">
        <w:rPr>
          <w:rFonts w:ascii="Arial" w:eastAsia="Times New Roman" w:hAnsi="Arial" w:cs="Arial"/>
          <w:color w:val="333333"/>
          <w:sz w:val="24"/>
          <w:szCs w:val="24"/>
        </w:rPr>
        <w:t>gender</w:t>
      </w:r>
      <w:r>
        <w:rPr>
          <w:rFonts w:ascii="Arial" w:eastAsia="Times New Roman" w:hAnsi="Arial" w:cs="Arial"/>
          <w:color w:val="333333"/>
          <w:sz w:val="24"/>
          <w:szCs w:val="24"/>
        </w:rPr>
        <w:t xml:space="preserve"> bonus </w:t>
      </w:r>
      <w:r w:rsidR="00B35978" w:rsidRPr="00B35978">
        <w:rPr>
          <w:rFonts w:ascii="Arial" w:eastAsia="Times New Roman" w:hAnsi="Arial" w:cs="Arial"/>
          <w:color w:val="333333"/>
          <w:sz w:val="24"/>
          <w:szCs w:val="24"/>
        </w:rPr>
        <w:t>gap</w:t>
      </w:r>
      <w:r>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 xml:space="preserve">for </w:t>
      </w:r>
      <w:r w:rsidR="00B35978">
        <w:rPr>
          <w:rFonts w:ascii="Arial" w:eastAsia="Times New Roman" w:hAnsi="Arial" w:cs="Arial"/>
          <w:color w:val="333333"/>
          <w:sz w:val="24"/>
          <w:szCs w:val="24"/>
        </w:rPr>
        <w:t xml:space="preserve">the Trust </w:t>
      </w:r>
      <w:r w:rsidR="00B35978" w:rsidRPr="00B35978">
        <w:rPr>
          <w:rFonts w:ascii="Arial" w:eastAsia="Times New Roman" w:hAnsi="Arial" w:cs="Arial"/>
          <w:color w:val="333333"/>
          <w:sz w:val="24"/>
          <w:szCs w:val="24"/>
        </w:rPr>
        <w:t xml:space="preserve">is </w:t>
      </w:r>
      <w:r w:rsidR="00B35978">
        <w:rPr>
          <w:rFonts w:ascii="Arial" w:eastAsia="Times New Roman" w:hAnsi="Arial" w:cs="Arial"/>
          <w:color w:val="333333"/>
          <w:sz w:val="24"/>
          <w:szCs w:val="24"/>
        </w:rPr>
        <w:t>0</w:t>
      </w:r>
      <w:r w:rsidR="00B35978" w:rsidRPr="00B35978">
        <w:rPr>
          <w:rFonts w:ascii="Arial" w:eastAsia="Times New Roman" w:hAnsi="Arial" w:cs="Arial"/>
          <w:color w:val="333333"/>
          <w:sz w:val="24"/>
          <w:szCs w:val="24"/>
        </w:rPr>
        <w:t>%.</w:t>
      </w:r>
    </w:p>
    <w:p w:rsidR="00B35978" w:rsidRPr="00B35978" w:rsidRDefault="0055061C" w:rsidP="00B3597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Pr>
          <w:rFonts w:ascii="Arial" w:eastAsia="Times New Roman" w:hAnsi="Arial" w:cs="Arial"/>
          <w:color w:val="333333"/>
          <w:sz w:val="24"/>
          <w:szCs w:val="24"/>
        </w:rPr>
        <w:t xml:space="preserve">The median </w:t>
      </w:r>
      <w:r w:rsidR="00B35978" w:rsidRPr="00B35978">
        <w:rPr>
          <w:rFonts w:ascii="Arial" w:eastAsia="Times New Roman" w:hAnsi="Arial" w:cs="Arial"/>
          <w:color w:val="333333"/>
          <w:sz w:val="24"/>
          <w:szCs w:val="24"/>
        </w:rPr>
        <w:t>gender</w:t>
      </w:r>
      <w:r>
        <w:rPr>
          <w:rFonts w:ascii="Arial" w:eastAsia="Times New Roman" w:hAnsi="Arial" w:cs="Arial"/>
          <w:color w:val="333333"/>
          <w:sz w:val="24"/>
          <w:szCs w:val="24"/>
        </w:rPr>
        <w:t xml:space="preserve"> bonus </w:t>
      </w:r>
      <w:r w:rsidR="00B35978" w:rsidRPr="00B35978">
        <w:rPr>
          <w:rFonts w:ascii="Arial" w:eastAsia="Times New Roman" w:hAnsi="Arial" w:cs="Arial"/>
          <w:color w:val="333333"/>
          <w:sz w:val="24"/>
          <w:szCs w:val="24"/>
        </w:rPr>
        <w:t>gap</w:t>
      </w:r>
      <w:r>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 xml:space="preserve">for </w:t>
      </w:r>
      <w:r w:rsidR="00B35978">
        <w:rPr>
          <w:rFonts w:ascii="Arial" w:eastAsia="Times New Roman" w:hAnsi="Arial" w:cs="Arial"/>
          <w:color w:val="333333"/>
          <w:sz w:val="24"/>
          <w:szCs w:val="24"/>
        </w:rPr>
        <w:t xml:space="preserve">the Trust is </w:t>
      </w:r>
      <w:r w:rsidR="00C37115">
        <w:rPr>
          <w:rFonts w:ascii="Arial" w:eastAsia="Times New Roman" w:hAnsi="Arial" w:cs="Arial"/>
          <w:color w:val="333333"/>
          <w:sz w:val="24"/>
          <w:szCs w:val="24"/>
        </w:rPr>
        <w:t>0</w:t>
      </w:r>
      <w:r w:rsidR="00B35978" w:rsidRPr="00B35978">
        <w:rPr>
          <w:rFonts w:ascii="Arial" w:eastAsia="Times New Roman" w:hAnsi="Arial" w:cs="Arial"/>
          <w:color w:val="333333"/>
          <w:sz w:val="24"/>
          <w:szCs w:val="24"/>
        </w:rPr>
        <w:t>%.</w:t>
      </w:r>
    </w:p>
    <w:p w:rsidR="00B35978" w:rsidRDefault="00B35978" w:rsidP="00B35978">
      <w:pPr>
        <w:numPr>
          <w:ilvl w:val="0"/>
          <w:numId w:val="1"/>
        </w:numPr>
        <w:shd w:val="clear" w:color="auto" w:fill="FFFFFF"/>
        <w:spacing w:before="100" w:beforeAutospacing="1" w:after="180" w:line="240" w:lineRule="auto"/>
        <w:ind w:left="0"/>
        <w:rPr>
          <w:rFonts w:ascii="Arial" w:eastAsia="Times New Roman" w:hAnsi="Arial" w:cs="Arial"/>
          <w:color w:val="333333"/>
          <w:sz w:val="24"/>
          <w:szCs w:val="24"/>
        </w:rPr>
      </w:pPr>
      <w:r w:rsidRPr="00B35978">
        <w:rPr>
          <w:rFonts w:ascii="Arial" w:eastAsia="Times New Roman" w:hAnsi="Arial" w:cs="Arial"/>
          <w:color w:val="333333"/>
          <w:sz w:val="24"/>
          <w:szCs w:val="24"/>
        </w:rPr>
        <w:t>The proportion of male employees in</w:t>
      </w:r>
      <w:r>
        <w:rPr>
          <w:rFonts w:ascii="Arial" w:eastAsia="Times New Roman" w:hAnsi="Arial" w:cs="Arial"/>
          <w:color w:val="333333"/>
          <w:sz w:val="24"/>
          <w:szCs w:val="24"/>
        </w:rPr>
        <w:t xml:space="preserve"> the Trust </w:t>
      </w:r>
      <w:r w:rsidRPr="00B35978">
        <w:rPr>
          <w:rFonts w:ascii="Arial" w:eastAsia="Times New Roman" w:hAnsi="Arial" w:cs="Arial"/>
          <w:color w:val="333333"/>
          <w:sz w:val="24"/>
          <w:szCs w:val="24"/>
        </w:rPr>
        <w:t xml:space="preserve">receiving a bonus is </w:t>
      </w:r>
      <w:r>
        <w:rPr>
          <w:rFonts w:ascii="Arial" w:eastAsia="Times New Roman" w:hAnsi="Arial" w:cs="Arial"/>
          <w:color w:val="333333"/>
          <w:sz w:val="24"/>
          <w:szCs w:val="24"/>
        </w:rPr>
        <w:t>0</w:t>
      </w:r>
      <w:r w:rsidRPr="00B35978">
        <w:rPr>
          <w:rFonts w:ascii="Arial" w:eastAsia="Times New Roman" w:hAnsi="Arial" w:cs="Arial"/>
          <w:color w:val="333333"/>
          <w:sz w:val="24"/>
          <w:szCs w:val="24"/>
        </w:rPr>
        <w:t>% and the proportion of female emp</w:t>
      </w:r>
      <w:r>
        <w:rPr>
          <w:rFonts w:ascii="Arial" w:eastAsia="Times New Roman" w:hAnsi="Arial" w:cs="Arial"/>
          <w:color w:val="333333"/>
          <w:sz w:val="24"/>
          <w:szCs w:val="24"/>
        </w:rPr>
        <w:t>loyees receiving a bonus is 0</w:t>
      </w:r>
      <w:r w:rsidRPr="00B35978">
        <w:rPr>
          <w:rFonts w:ascii="Arial" w:eastAsia="Times New Roman" w:hAnsi="Arial" w:cs="Arial"/>
          <w:color w:val="333333"/>
          <w:sz w:val="24"/>
          <w:szCs w:val="24"/>
        </w:rPr>
        <w:t>%.</w:t>
      </w:r>
    </w:p>
    <w:p w:rsidR="00C37115" w:rsidRPr="00B35978" w:rsidRDefault="00C37115" w:rsidP="00C37115">
      <w:pPr>
        <w:shd w:val="clear" w:color="auto" w:fill="FFFFFF"/>
        <w:spacing w:before="100" w:beforeAutospacing="1" w:after="180" w:line="240" w:lineRule="auto"/>
        <w:rPr>
          <w:rFonts w:ascii="Arial" w:eastAsia="Times New Roman" w:hAnsi="Arial" w:cs="Arial"/>
          <w:color w:val="333333"/>
          <w:sz w:val="24"/>
          <w:szCs w:val="24"/>
        </w:rPr>
      </w:pPr>
      <w:r>
        <w:rPr>
          <w:rFonts w:ascii="Arial" w:eastAsia="Times New Roman" w:hAnsi="Arial" w:cs="Arial"/>
          <w:color w:val="333333"/>
          <w:sz w:val="24"/>
          <w:szCs w:val="24"/>
        </w:rPr>
        <w:t>Note: there is no bonus scheme in operation across the Trust.</w:t>
      </w:r>
    </w:p>
    <w:tbl>
      <w:tblPr>
        <w:tblW w:w="10170" w:type="dxa"/>
        <w:tblInd w:w="-270" w:type="dxa"/>
        <w:tblBorders>
          <w:top w:val="single" w:sz="6" w:space="0" w:color="ABABAB"/>
          <w:left w:val="single" w:sz="6" w:space="0" w:color="ABABAB"/>
          <w:bottom w:val="single" w:sz="6" w:space="0" w:color="ABABAB"/>
          <w:right w:val="single" w:sz="6" w:space="0" w:color="ABABAB"/>
        </w:tblBorders>
        <w:shd w:val="clear" w:color="auto" w:fill="FFFFFF"/>
        <w:tblCellMar>
          <w:left w:w="0" w:type="dxa"/>
          <w:right w:w="0" w:type="dxa"/>
        </w:tblCellMar>
        <w:tblLook w:val="04A0" w:firstRow="1" w:lastRow="0" w:firstColumn="1" w:lastColumn="0" w:noHBand="0" w:noVBand="1"/>
      </w:tblPr>
      <w:tblGrid>
        <w:gridCol w:w="1076"/>
        <w:gridCol w:w="1186"/>
        <w:gridCol w:w="1321"/>
        <w:gridCol w:w="6587"/>
      </w:tblGrid>
      <w:tr w:rsidR="00B35978" w:rsidRPr="00B35978" w:rsidTr="00FA4AF8">
        <w:trPr>
          <w:tblHeader/>
        </w:trPr>
        <w:tc>
          <w:tcPr>
            <w:tcW w:w="10170" w:type="dxa"/>
            <w:gridSpan w:val="4"/>
            <w:tcBorders>
              <w:top w:val="nil"/>
              <w:left w:val="nil"/>
              <w:bottom w:val="nil"/>
              <w:right w:val="nil"/>
            </w:tcBorders>
            <w:shd w:val="clear" w:color="auto" w:fill="FFFFFF"/>
            <w:tcMar>
              <w:top w:w="180" w:type="dxa"/>
              <w:left w:w="180" w:type="dxa"/>
              <w:bottom w:w="180" w:type="dxa"/>
              <w:right w:w="180" w:type="dxa"/>
            </w:tcMar>
            <w:vAlign w:val="center"/>
            <w:hideMark/>
          </w:tcPr>
          <w:p w:rsidR="00B35978" w:rsidRPr="00B35978" w:rsidRDefault="00B35978" w:rsidP="0055061C">
            <w:pPr>
              <w:spacing w:before="210" w:after="210" w:line="240" w:lineRule="auto"/>
              <w:rPr>
                <w:rFonts w:ascii="Arial" w:eastAsia="Times New Roman" w:hAnsi="Arial" w:cs="Arial"/>
                <w:b/>
                <w:bCs/>
                <w:color w:val="777777"/>
                <w:sz w:val="24"/>
                <w:szCs w:val="24"/>
              </w:rPr>
            </w:pPr>
            <w:r w:rsidRPr="00B35978">
              <w:rPr>
                <w:rFonts w:ascii="Arial" w:eastAsia="Times New Roman" w:hAnsi="Arial" w:cs="Arial"/>
                <w:b/>
                <w:bCs/>
                <w:color w:val="777777"/>
                <w:sz w:val="24"/>
                <w:szCs w:val="24"/>
              </w:rPr>
              <w:t>Pay</w:t>
            </w:r>
            <w:r w:rsidR="0055061C">
              <w:rPr>
                <w:rFonts w:ascii="Arial" w:eastAsia="Times New Roman" w:hAnsi="Arial" w:cs="Arial"/>
                <w:b/>
                <w:bCs/>
                <w:color w:val="777777"/>
                <w:sz w:val="24"/>
                <w:szCs w:val="24"/>
              </w:rPr>
              <w:t xml:space="preserve"> </w:t>
            </w:r>
            <w:r w:rsidRPr="00B35978">
              <w:rPr>
                <w:rFonts w:ascii="Arial" w:eastAsia="Times New Roman" w:hAnsi="Arial" w:cs="Arial"/>
                <w:b/>
                <w:bCs/>
                <w:color w:val="777777"/>
                <w:sz w:val="24"/>
                <w:szCs w:val="24"/>
              </w:rPr>
              <w:t>quartiles by</w:t>
            </w:r>
            <w:r w:rsidR="0055061C">
              <w:rPr>
                <w:rFonts w:ascii="Arial" w:eastAsia="Times New Roman" w:hAnsi="Arial" w:cs="Arial"/>
                <w:b/>
                <w:bCs/>
                <w:color w:val="777777"/>
                <w:sz w:val="24"/>
                <w:szCs w:val="24"/>
              </w:rPr>
              <w:t xml:space="preserve"> </w:t>
            </w:r>
            <w:r w:rsidRPr="00B35978">
              <w:rPr>
                <w:rFonts w:ascii="Arial" w:eastAsia="Times New Roman" w:hAnsi="Arial" w:cs="Arial"/>
                <w:b/>
                <w:bCs/>
                <w:color w:val="777777"/>
                <w:sz w:val="24"/>
                <w:szCs w:val="24"/>
              </w:rPr>
              <w:t>gender</w:t>
            </w:r>
          </w:p>
        </w:tc>
      </w:tr>
      <w:tr w:rsidR="00B35978" w:rsidRPr="00B35978" w:rsidTr="00FA4AF8">
        <w:trPr>
          <w:tblHeader/>
        </w:trPr>
        <w:tc>
          <w:tcPr>
            <w:tcW w:w="1076" w:type="dxa"/>
            <w:tcBorders>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b/>
                <w:bCs/>
                <w:color w:val="333333"/>
                <w:sz w:val="24"/>
                <w:szCs w:val="24"/>
              </w:rPr>
            </w:pPr>
            <w:r w:rsidRPr="00B35978">
              <w:rPr>
                <w:rFonts w:ascii="Arial" w:eastAsia="Times New Roman" w:hAnsi="Arial" w:cs="Arial"/>
                <w:b/>
                <w:bCs/>
                <w:color w:val="333333"/>
                <w:sz w:val="24"/>
                <w:szCs w:val="24"/>
              </w:rPr>
              <w:t>Band</w:t>
            </w:r>
          </w:p>
        </w:tc>
        <w:tc>
          <w:tcPr>
            <w:tcW w:w="1186" w:type="dxa"/>
            <w:tcBorders>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b/>
                <w:bCs/>
                <w:color w:val="333333"/>
                <w:sz w:val="24"/>
                <w:szCs w:val="24"/>
              </w:rPr>
            </w:pPr>
            <w:r w:rsidRPr="00B35978">
              <w:rPr>
                <w:rFonts w:ascii="Arial" w:eastAsia="Times New Roman" w:hAnsi="Arial" w:cs="Arial"/>
                <w:b/>
                <w:bCs/>
                <w:color w:val="333333"/>
                <w:sz w:val="24"/>
                <w:szCs w:val="24"/>
              </w:rPr>
              <w:t>Males</w:t>
            </w:r>
          </w:p>
        </w:tc>
        <w:tc>
          <w:tcPr>
            <w:tcW w:w="1321" w:type="dxa"/>
            <w:tcBorders>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b/>
                <w:bCs/>
                <w:color w:val="333333"/>
                <w:sz w:val="24"/>
                <w:szCs w:val="24"/>
              </w:rPr>
            </w:pPr>
            <w:r w:rsidRPr="00B35978">
              <w:rPr>
                <w:rFonts w:ascii="Arial" w:eastAsia="Times New Roman" w:hAnsi="Arial" w:cs="Arial"/>
                <w:b/>
                <w:bCs/>
                <w:color w:val="333333"/>
                <w:sz w:val="24"/>
                <w:szCs w:val="24"/>
              </w:rPr>
              <w:t>Females</w:t>
            </w:r>
          </w:p>
        </w:tc>
        <w:tc>
          <w:tcPr>
            <w:tcW w:w="6587" w:type="dxa"/>
            <w:tcBorders>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b/>
                <w:bCs/>
                <w:color w:val="333333"/>
                <w:sz w:val="24"/>
                <w:szCs w:val="24"/>
              </w:rPr>
            </w:pPr>
            <w:r w:rsidRPr="00B35978">
              <w:rPr>
                <w:rFonts w:ascii="Arial" w:eastAsia="Times New Roman" w:hAnsi="Arial" w:cs="Arial"/>
                <w:b/>
                <w:bCs/>
                <w:color w:val="333333"/>
                <w:sz w:val="24"/>
                <w:szCs w:val="24"/>
              </w:rPr>
              <w:t>Description</w:t>
            </w:r>
          </w:p>
        </w:tc>
      </w:tr>
      <w:tr w:rsidR="00B35978" w:rsidRPr="00B35978" w:rsidTr="00FA4AF8">
        <w:tc>
          <w:tcPr>
            <w:tcW w:w="107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color w:val="333333"/>
                <w:sz w:val="24"/>
                <w:szCs w:val="24"/>
              </w:rPr>
            </w:pPr>
            <w:r w:rsidRPr="00B35978">
              <w:rPr>
                <w:rFonts w:ascii="Arial" w:eastAsia="Times New Roman" w:hAnsi="Arial" w:cs="Arial"/>
                <w:color w:val="333333"/>
                <w:sz w:val="24"/>
                <w:szCs w:val="24"/>
              </w:rPr>
              <w:t>A</w:t>
            </w:r>
          </w:p>
        </w:tc>
        <w:tc>
          <w:tcPr>
            <w:tcW w:w="11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21082E" w:rsidP="00B35978">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5.6</w:t>
            </w:r>
            <w:r w:rsidR="00B35978" w:rsidRPr="00B35978">
              <w:rPr>
                <w:rFonts w:ascii="Arial" w:eastAsia="Times New Roman" w:hAnsi="Arial" w:cs="Arial"/>
                <w:color w:val="333333"/>
                <w:sz w:val="24"/>
                <w:szCs w:val="24"/>
              </w:rPr>
              <w:t>%</w:t>
            </w:r>
          </w:p>
        </w:tc>
        <w:tc>
          <w:tcPr>
            <w:tcW w:w="132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21082E" w:rsidP="00B35978">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94.4</w:t>
            </w:r>
            <w:r w:rsidR="00B35978" w:rsidRPr="00B35978">
              <w:rPr>
                <w:rFonts w:ascii="Arial" w:eastAsia="Times New Roman" w:hAnsi="Arial" w:cs="Arial"/>
                <w:color w:val="333333"/>
                <w:sz w:val="24"/>
                <w:szCs w:val="24"/>
              </w:rPr>
              <w:t>%</w:t>
            </w:r>
          </w:p>
        </w:tc>
        <w:tc>
          <w:tcPr>
            <w:tcW w:w="658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color w:val="333333"/>
                <w:sz w:val="24"/>
                <w:szCs w:val="24"/>
              </w:rPr>
            </w:pPr>
            <w:r w:rsidRPr="00B35978">
              <w:rPr>
                <w:rFonts w:ascii="Arial" w:eastAsia="Times New Roman" w:hAnsi="Arial" w:cs="Arial"/>
                <w:color w:val="333333"/>
                <w:sz w:val="24"/>
                <w:szCs w:val="24"/>
              </w:rPr>
              <w:t>Includes all employees whose standard hourly rate places them at or below the lower quartile</w:t>
            </w:r>
          </w:p>
        </w:tc>
      </w:tr>
      <w:tr w:rsidR="00B35978" w:rsidRPr="00B35978" w:rsidTr="00FA4AF8">
        <w:tc>
          <w:tcPr>
            <w:tcW w:w="107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color w:val="333333"/>
                <w:sz w:val="24"/>
                <w:szCs w:val="24"/>
              </w:rPr>
            </w:pPr>
            <w:r w:rsidRPr="00B35978">
              <w:rPr>
                <w:rFonts w:ascii="Arial" w:eastAsia="Times New Roman" w:hAnsi="Arial" w:cs="Arial"/>
                <w:color w:val="333333"/>
                <w:sz w:val="24"/>
                <w:szCs w:val="24"/>
              </w:rPr>
              <w:t>B</w:t>
            </w:r>
          </w:p>
        </w:tc>
        <w:tc>
          <w:tcPr>
            <w:tcW w:w="11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F35A4D" w:rsidP="00F35A4D">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23.3</w:t>
            </w:r>
            <w:r w:rsidR="00B35978" w:rsidRPr="00B35978">
              <w:rPr>
                <w:rFonts w:ascii="Arial" w:eastAsia="Times New Roman" w:hAnsi="Arial" w:cs="Arial"/>
                <w:color w:val="333333"/>
                <w:sz w:val="24"/>
                <w:szCs w:val="24"/>
              </w:rPr>
              <w:t>%</w:t>
            </w:r>
          </w:p>
        </w:tc>
        <w:tc>
          <w:tcPr>
            <w:tcW w:w="132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F35A4D" w:rsidP="00F35A4D">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76.7</w:t>
            </w:r>
            <w:r w:rsidR="00B35978" w:rsidRPr="00B35978">
              <w:rPr>
                <w:rFonts w:ascii="Arial" w:eastAsia="Times New Roman" w:hAnsi="Arial" w:cs="Arial"/>
                <w:color w:val="333333"/>
                <w:sz w:val="24"/>
                <w:szCs w:val="24"/>
              </w:rPr>
              <w:t>%</w:t>
            </w:r>
          </w:p>
        </w:tc>
        <w:tc>
          <w:tcPr>
            <w:tcW w:w="658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color w:val="333333"/>
                <w:sz w:val="24"/>
                <w:szCs w:val="24"/>
              </w:rPr>
            </w:pPr>
            <w:r w:rsidRPr="00B35978">
              <w:rPr>
                <w:rFonts w:ascii="Arial" w:eastAsia="Times New Roman" w:hAnsi="Arial" w:cs="Arial"/>
                <w:color w:val="333333"/>
                <w:sz w:val="24"/>
                <w:szCs w:val="24"/>
              </w:rPr>
              <w:t>Includes all employees whose standard hourly rate places them above the lower quartile but at or below the median</w:t>
            </w:r>
          </w:p>
        </w:tc>
      </w:tr>
      <w:tr w:rsidR="00B35978" w:rsidRPr="00B35978" w:rsidTr="00FA4AF8">
        <w:tc>
          <w:tcPr>
            <w:tcW w:w="107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color w:val="333333"/>
                <w:sz w:val="24"/>
                <w:szCs w:val="24"/>
              </w:rPr>
            </w:pPr>
            <w:r w:rsidRPr="00B35978">
              <w:rPr>
                <w:rFonts w:ascii="Arial" w:eastAsia="Times New Roman" w:hAnsi="Arial" w:cs="Arial"/>
                <w:color w:val="333333"/>
                <w:sz w:val="24"/>
                <w:szCs w:val="24"/>
              </w:rPr>
              <w:t>C</w:t>
            </w:r>
          </w:p>
        </w:tc>
        <w:tc>
          <w:tcPr>
            <w:tcW w:w="11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F35A4D" w:rsidP="00F35A4D">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30.1</w:t>
            </w:r>
            <w:r w:rsidR="00B35978" w:rsidRPr="00B35978">
              <w:rPr>
                <w:rFonts w:ascii="Arial" w:eastAsia="Times New Roman" w:hAnsi="Arial" w:cs="Arial"/>
                <w:color w:val="333333"/>
                <w:sz w:val="24"/>
                <w:szCs w:val="24"/>
              </w:rPr>
              <w:t>%</w:t>
            </w:r>
          </w:p>
        </w:tc>
        <w:tc>
          <w:tcPr>
            <w:tcW w:w="132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F35A4D" w:rsidP="00F35A4D">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69.9</w:t>
            </w:r>
            <w:r w:rsidR="00B35978" w:rsidRPr="00B35978">
              <w:rPr>
                <w:rFonts w:ascii="Arial" w:eastAsia="Times New Roman" w:hAnsi="Arial" w:cs="Arial"/>
                <w:color w:val="333333"/>
                <w:sz w:val="24"/>
                <w:szCs w:val="24"/>
              </w:rPr>
              <w:t>%</w:t>
            </w:r>
          </w:p>
        </w:tc>
        <w:tc>
          <w:tcPr>
            <w:tcW w:w="658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color w:val="333333"/>
                <w:sz w:val="24"/>
                <w:szCs w:val="24"/>
              </w:rPr>
            </w:pPr>
            <w:r w:rsidRPr="00B35978">
              <w:rPr>
                <w:rFonts w:ascii="Arial" w:eastAsia="Times New Roman" w:hAnsi="Arial" w:cs="Arial"/>
                <w:color w:val="333333"/>
                <w:sz w:val="24"/>
                <w:szCs w:val="24"/>
              </w:rPr>
              <w:t>Includes all employees whose standard hourly rate places them above the median but at or below the upper quartile</w:t>
            </w:r>
          </w:p>
        </w:tc>
      </w:tr>
      <w:tr w:rsidR="00B35978" w:rsidRPr="00B35978" w:rsidTr="00FA4AF8">
        <w:tc>
          <w:tcPr>
            <w:tcW w:w="107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color w:val="333333"/>
                <w:sz w:val="24"/>
                <w:szCs w:val="24"/>
              </w:rPr>
            </w:pPr>
            <w:r w:rsidRPr="00B35978">
              <w:rPr>
                <w:rFonts w:ascii="Arial" w:eastAsia="Times New Roman" w:hAnsi="Arial" w:cs="Arial"/>
                <w:color w:val="333333"/>
                <w:sz w:val="24"/>
                <w:szCs w:val="24"/>
              </w:rPr>
              <w:t>D</w:t>
            </w:r>
          </w:p>
        </w:tc>
        <w:tc>
          <w:tcPr>
            <w:tcW w:w="1186"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F35A4D" w:rsidP="00B35978">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27.4</w:t>
            </w:r>
            <w:r w:rsidR="00B35978" w:rsidRPr="00B35978">
              <w:rPr>
                <w:rFonts w:ascii="Arial" w:eastAsia="Times New Roman" w:hAnsi="Arial" w:cs="Arial"/>
                <w:color w:val="333333"/>
                <w:sz w:val="24"/>
                <w:szCs w:val="24"/>
              </w:rPr>
              <w:t>%</w:t>
            </w:r>
          </w:p>
        </w:tc>
        <w:tc>
          <w:tcPr>
            <w:tcW w:w="1321"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F35A4D" w:rsidP="00B35978">
            <w:pPr>
              <w:spacing w:after="0" w:line="240" w:lineRule="auto"/>
              <w:rPr>
                <w:rFonts w:ascii="Arial" w:eastAsia="Times New Roman" w:hAnsi="Arial" w:cs="Arial"/>
                <w:color w:val="333333"/>
                <w:sz w:val="24"/>
                <w:szCs w:val="24"/>
              </w:rPr>
            </w:pPr>
            <w:r>
              <w:rPr>
                <w:rFonts w:ascii="Arial" w:eastAsia="Times New Roman" w:hAnsi="Arial" w:cs="Arial"/>
                <w:color w:val="333333"/>
                <w:sz w:val="24"/>
                <w:szCs w:val="24"/>
              </w:rPr>
              <w:t>72.6</w:t>
            </w:r>
            <w:r w:rsidR="00B35978" w:rsidRPr="00B35978">
              <w:rPr>
                <w:rFonts w:ascii="Arial" w:eastAsia="Times New Roman" w:hAnsi="Arial" w:cs="Arial"/>
                <w:color w:val="333333"/>
                <w:sz w:val="24"/>
                <w:szCs w:val="24"/>
              </w:rPr>
              <w:t>%</w:t>
            </w:r>
          </w:p>
        </w:tc>
        <w:tc>
          <w:tcPr>
            <w:tcW w:w="6587" w:type="dxa"/>
            <w:tcBorders>
              <w:top w:val="single" w:sz="6" w:space="0" w:color="ABABAB"/>
              <w:left w:val="single" w:sz="6" w:space="0" w:color="ABABAB"/>
              <w:bottom w:val="single" w:sz="6" w:space="0" w:color="ABABAB"/>
              <w:right w:val="single" w:sz="6" w:space="0" w:color="ABABAB"/>
            </w:tcBorders>
            <w:shd w:val="clear" w:color="auto" w:fill="FFFFFF"/>
            <w:tcMar>
              <w:top w:w="180" w:type="dxa"/>
              <w:left w:w="180" w:type="dxa"/>
              <w:bottom w:w="180" w:type="dxa"/>
              <w:right w:w="180" w:type="dxa"/>
            </w:tcMar>
            <w:vAlign w:val="center"/>
            <w:hideMark/>
          </w:tcPr>
          <w:p w:rsidR="00B35978" w:rsidRPr="00B35978" w:rsidRDefault="00B35978" w:rsidP="00B35978">
            <w:pPr>
              <w:spacing w:after="0" w:line="240" w:lineRule="auto"/>
              <w:rPr>
                <w:rFonts w:ascii="Arial" w:eastAsia="Times New Roman" w:hAnsi="Arial" w:cs="Arial"/>
                <w:color w:val="333333"/>
                <w:sz w:val="24"/>
                <w:szCs w:val="24"/>
              </w:rPr>
            </w:pPr>
            <w:r w:rsidRPr="00B35978">
              <w:rPr>
                <w:rFonts w:ascii="Arial" w:eastAsia="Times New Roman" w:hAnsi="Arial" w:cs="Arial"/>
                <w:color w:val="333333"/>
                <w:sz w:val="24"/>
                <w:szCs w:val="24"/>
              </w:rPr>
              <w:t>Includes all employees whose standard hourly rate places them above the upper quartile</w:t>
            </w:r>
          </w:p>
        </w:tc>
      </w:tr>
    </w:tbl>
    <w:p w:rsidR="00FA4AF8" w:rsidRDefault="00FA4AF8" w:rsidP="00B35978">
      <w:pPr>
        <w:shd w:val="clear" w:color="auto" w:fill="FFFFFF"/>
        <w:spacing w:after="180" w:line="240" w:lineRule="auto"/>
        <w:rPr>
          <w:rFonts w:ascii="Arial" w:eastAsia="Times New Roman" w:hAnsi="Arial" w:cs="Arial"/>
          <w:color w:val="333333"/>
          <w:sz w:val="24"/>
          <w:szCs w:val="24"/>
        </w:rPr>
      </w:pPr>
    </w:p>
    <w:p w:rsidR="00B35978" w:rsidRPr="00B35978" w:rsidRDefault="00B35978" w:rsidP="00FA4AF8">
      <w:pPr>
        <w:shd w:val="clear" w:color="auto" w:fill="FFFFFF"/>
        <w:spacing w:after="180" w:line="240" w:lineRule="auto"/>
        <w:ind w:left="-270"/>
        <w:rPr>
          <w:rFonts w:ascii="Arial" w:eastAsia="Times New Roman" w:hAnsi="Arial" w:cs="Arial"/>
          <w:color w:val="333333"/>
          <w:sz w:val="24"/>
          <w:szCs w:val="24"/>
        </w:rPr>
      </w:pPr>
      <w:r w:rsidRPr="00B35978">
        <w:rPr>
          <w:rFonts w:ascii="Arial" w:eastAsia="Times New Roman" w:hAnsi="Arial" w:cs="Arial"/>
          <w:color w:val="333333"/>
          <w:sz w:val="24"/>
          <w:szCs w:val="24"/>
        </w:rPr>
        <w:t>The figures set out above have been calculated using the standard methodologies used in the Equality Act 2010 (Gender Pay Gap Information) Regulations 2017.</w:t>
      </w:r>
    </w:p>
    <w:p w:rsidR="00B35978" w:rsidRPr="00B35978" w:rsidRDefault="00B35978" w:rsidP="00FA4AF8">
      <w:pPr>
        <w:shd w:val="clear" w:color="auto" w:fill="FFFFFF"/>
        <w:spacing w:after="180" w:line="240" w:lineRule="auto"/>
        <w:ind w:left="-270"/>
        <w:rPr>
          <w:rFonts w:ascii="Arial" w:eastAsia="Times New Roman" w:hAnsi="Arial" w:cs="Arial"/>
          <w:color w:val="333333"/>
          <w:sz w:val="24"/>
          <w:szCs w:val="24"/>
        </w:rPr>
      </w:pPr>
      <w:r w:rsidRPr="00B35978">
        <w:rPr>
          <w:rFonts w:ascii="Arial" w:eastAsia="Times New Roman" w:hAnsi="Arial" w:cs="Arial"/>
          <w:b/>
          <w:bCs/>
          <w:color w:val="333333"/>
          <w:sz w:val="24"/>
          <w:szCs w:val="24"/>
        </w:rPr>
        <w:t xml:space="preserve">What are the underlying causes of </w:t>
      </w:r>
      <w:r w:rsidR="00F35A4D">
        <w:rPr>
          <w:rFonts w:ascii="Arial" w:eastAsia="Times New Roman" w:hAnsi="Arial" w:cs="Arial"/>
          <w:b/>
          <w:bCs/>
          <w:color w:val="333333"/>
          <w:sz w:val="24"/>
          <w:szCs w:val="24"/>
        </w:rPr>
        <w:t>the Trust’s</w:t>
      </w:r>
      <w:r w:rsidR="0055061C">
        <w:rPr>
          <w:rFonts w:ascii="Arial" w:eastAsia="Times New Roman" w:hAnsi="Arial" w:cs="Arial"/>
          <w:b/>
          <w:bCs/>
          <w:color w:val="333333"/>
          <w:sz w:val="24"/>
          <w:szCs w:val="24"/>
        </w:rPr>
        <w:t xml:space="preserve"> </w:t>
      </w:r>
      <w:r w:rsidRPr="00B35978">
        <w:rPr>
          <w:rFonts w:ascii="Arial" w:eastAsia="Times New Roman" w:hAnsi="Arial" w:cs="Arial"/>
          <w:b/>
          <w:bCs/>
          <w:color w:val="333333"/>
          <w:sz w:val="24"/>
          <w:szCs w:val="24"/>
        </w:rPr>
        <w:t>gender pay gap?</w:t>
      </w:r>
    </w:p>
    <w:p w:rsidR="00B35978" w:rsidRPr="00B35978" w:rsidRDefault="00B35978" w:rsidP="00FA4AF8">
      <w:pPr>
        <w:shd w:val="clear" w:color="auto" w:fill="FFFFFF"/>
        <w:spacing w:after="180" w:line="240" w:lineRule="auto"/>
        <w:ind w:left="-270"/>
        <w:rPr>
          <w:rFonts w:ascii="Arial" w:eastAsia="Times New Roman" w:hAnsi="Arial" w:cs="Arial"/>
          <w:color w:val="333333"/>
          <w:sz w:val="24"/>
          <w:szCs w:val="24"/>
        </w:rPr>
      </w:pPr>
      <w:r w:rsidRPr="00B35978">
        <w:rPr>
          <w:rFonts w:ascii="Arial" w:eastAsia="Times New Roman" w:hAnsi="Arial" w:cs="Arial"/>
          <w:color w:val="333333"/>
          <w:sz w:val="24"/>
          <w:szCs w:val="24"/>
        </w:rPr>
        <w:t>Under the law, m</w:t>
      </w:r>
      <w:r w:rsidR="0055061C">
        <w:rPr>
          <w:rFonts w:ascii="Arial" w:eastAsia="Times New Roman" w:hAnsi="Arial" w:cs="Arial"/>
          <w:color w:val="333333"/>
          <w:sz w:val="24"/>
          <w:szCs w:val="24"/>
        </w:rPr>
        <w:t xml:space="preserve">en and women must receive equal </w:t>
      </w:r>
      <w:r w:rsidRPr="00B35978">
        <w:rPr>
          <w:rFonts w:ascii="Arial" w:eastAsia="Times New Roman" w:hAnsi="Arial" w:cs="Arial"/>
          <w:color w:val="333333"/>
          <w:sz w:val="24"/>
          <w:szCs w:val="24"/>
        </w:rPr>
        <w:t>pay</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for:</w:t>
      </w:r>
    </w:p>
    <w:p w:rsidR="00B35978" w:rsidRPr="00B35978" w:rsidRDefault="00B35978" w:rsidP="00B35978">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B35978">
        <w:rPr>
          <w:rFonts w:ascii="Arial" w:eastAsia="Times New Roman" w:hAnsi="Arial" w:cs="Arial"/>
          <w:color w:val="333333"/>
          <w:sz w:val="24"/>
          <w:szCs w:val="24"/>
        </w:rPr>
        <w:t>the same or broadly similar work;</w:t>
      </w:r>
    </w:p>
    <w:p w:rsidR="00B35978" w:rsidRPr="00B35978" w:rsidRDefault="00B35978" w:rsidP="00B35978">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r w:rsidRPr="00B35978">
        <w:rPr>
          <w:rFonts w:ascii="Arial" w:eastAsia="Times New Roman" w:hAnsi="Arial" w:cs="Arial"/>
          <w:color w:val="333333"/>
          <w:sz w:val="24"/>
          <w:szCs w:val="24"/>
        </w:rPr>
        <w:t>work rated as equivalent under a job evaluation scheme; or</w:t>
      </w:r>
    </w:p>
    <w:p w:rsidR="00B35978" w:rsidRPr="00B35978" w:rsidRDefault="00B35978" w:rsidP="00B35978">
      <w:pPr>
        <w:numPr>
          <w:ilvl w:val="0"/>
          <w:numId w:val="2"/>
        </w:numPr>
        <w:shd w:val="clear" w:color="auto" w:fill="FFFFFF"/>
        <w:spacing w:before="100" w:beforeAutospacing="1" w:after="180" w:line="240" w:lineRule="auto"/>
        <w:ind w:left="0"/>
        <w:rPr>
          <w:rFonts w:ascii="Arial" w:eastAsia="Times New Roman" w:hAnsi="Arial" w:cs="Arial"/>
          <w:color w:val="333333"/>
          <w:sz w:val="24"/>
          <w:szCs w:val="24"/>
        </w:rPr>
      </w:pPr>
      <w:proofErr w:type="gramStart"/>
      <w:r w:rsidRPr="00B35978">
        <w:rPr>
          <w:rFonts w:ascii="Arial" w:eastAsia="Times New Roman" w:hAnsi="Arial" w:cs="Arial"/>
          <w:color w:val="333333"/>
          <w:sz w:val="24"/>
          <w:szCs w:val="24"/>
        </w:rPr>
        <w:t>work</w:t>
      </w:r>
      <w:proofErr w:type="gramEnd"/>
      <w:r w:rsidRPr="00B35978">
        <w:rPr>
          <w:rFonts w:ascii="Arial" w:eastAsia="Times New Roman" w:hAnsi="Arial" w:cs="Arial"/>
          <w:color w:val="333333"/>
          <w:sz w:val="24"/>
          <w:szCs w:val="24"/>
        </w:rPr>
        <w:t xml:space="preserve"> of equal value.</w:t>
      </w:r>
    </w:p>
    <w:p w:rsidR="00B35978" w:rsidRPr="00B35978" w:rsidRDefault="00F35A4D" w:rsidP="00FA4AF8">
      <w:pPr>
        <w:shd w:val="clear" w:color="auto" w:fill="FFFFFF"/>
        <w:spacing w:after="180" w:line="240" w:lineRule="auto"/>
        <w:ind w:left="-540" w:right="-270"/>
        <w:rPr>
          <w:rFonts w:ascii="Arial" w:eastAsia="Times New Roman" w:hAnsi="Arial" w:cs="Arial"/>
          <w:color w:val="333333"/>
          <w:sz w:val="24"/>
          <w:szCs w:val="24"/>
        </w:rPr>
      </w:pPr>
      <w:r>
        <w:rPr>
          <w:rFonts w:ascii="Arial" w:eastAsia="Times New Roman" w:hAnsi="Arial" w:cs="Arial"/>
          <w:color w:val="333333"/>
          <w:sz w:val="24"/>
          <w:szCs w:val="24"/>
        </w:rPr>
        <w:lastRenderedPageBreak/>
        <w:t>The Trust</w:t>
      </w:r>
      <w:r w:rsidR="00B35978" w:rsidRPr="00B35978">
        <w:rPr>
          <w:rFonts w:ascii="Arial" w:eastAsia="Times New Roman" w:hAnsi="Arial" w:cs="Arial"/>
          <w:color w:val="333333"/>
          <w:sz w:val="24"/>
          <w:szCs w:val="24"/>
        </w:rPr>
        <w:t xml:space="preserve"> is committed to the principle of equal opportunities and equal treatment for all employees, regardless of sex, race, religion or belief, age, marriage or civil partnership, pregnancy</w:t>
      </w:r>
      <w:r w:rsidR="0055061C">
        <w:rPr>
          <w:rFonts w:ascii="Arial" w:eastAsia="Times New Roman" w:hAnsi="Arial" w:cs="Arial"/>
          <w:color w:val="333333"/>
          <w:sz w:val="24"/>
          <w:szCs w:val="24"/>
        </w:rPr>
        <w:t xml:space="preserve">/maternity, sexual orientation, </w:t>
      </w:r>
      <w:r w:rsidR="00B35978" w:rsidRPr="00B35978">
        <w:rPr>
          <w:rFonts w:ascii="Arial" w:eastAsia="Times New Roman" w:hAnsi="Arial" w:cs="Arial"/>
          <w:color w:val="333333"/>
          <w:sz w:val="24"/>
          <w:szCs w:val="24"/>
        </w:rPr>
        <w:t>gender</w:t>
      </w:r>
      <w:r w:rsidR="0055061C">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reassignment or disability. It has a c</w:t>
      </w:r>
      <w:r w:rsidR="0055061C">
        <w:rPr>
          <w:rFonts w:ascii="Arial" w:eastAsia="Times New Roman" w:hAnsi="Arial" w:cs="Arial"/>
          <w:color w:val="333333"/>
          <w:sz w:val="24"/>
          <w:szCs w:val="24"/>
        </w:rPr>
        <w:t xml:space="preserve">lear policy of </w:t>
      </w:r>
      <w:r w:rsidR="00B35978" w:rsidRPr="00B35978">
        <w:rPr>
          <w:rFonts w:ascii="Arial" w:eastAsia="Times New Roman" w:hAnsi="Arial" w:cs="Arial"/>
          <w:color w:val="333333"/>
          <w:sz w:val="24"/>
          <w:szCs w:val="24"/>
        </w:rPr>
        <w:t>paying</w:t>
      </w:r>
      <w:r w:rsidR="0055061C">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employees equally for the same or equivalent work, regardless of their sex (or any other characteris</w:t>
      </w:r>
      <w:r w:rsidR="00C37115">
        <w:rPr>
          <w:rFonts w:ascii="Arial" w:eastAsia="Times New Roman" w:hAnsi="Arial" w:cs="Arial"/>
          <w:color w:val="333333"/>
          <w:sz w:val="24"/>
          <w:szCs w:val="24"/>
        </w:rPr>
        <w:t xml:space="preserve">tic set out above). As such, it </w:t>
      </w:r>
      <w:r w:rsidR="00B35978" w:rsidRPr="00B35978">
        <w:rPr>
          <w:rFonts w:ascii="Arial" w:eastAsia="Times New Roman" w:hAnsi="Arial" w:cs="Arial"/>
          <w:color w:val="333333"/>
          <w:sz w:val="24"/>
          <w:szCs w:val="24"/>
        </w:rPr>
        <w:t>provides training for all managers and other st</w:t>
      </w:r>
      <w:r w:rsidR="0055061C">
        <w:rPr>
          <w:rFonts w:ascii="Arial" w:eastAsia="Times New Roman" w:hAnsi="Arial" w:cs="Arial"/>
          <w:color w:val="333333"/>
          <w:sz w:val="24"/>
          <w:szCs w:val="24"/>
        </w:rPr>
        <w:t xml:space="preserve">aff members who are involved in </w:t>
      </w:r>
      <w:r w:rsidR="00B35978" w:rsidRPr="00B35978">
        <w:rPr>
          <w:rFonts w:ascii="Arial" w:eastAsia="Times New Roman" w:hAnsi="Arial" w:cs="Arial"/>
          <w:color w:val="333333"/>
          <w:sz w:val="24"/>
          <w:szCs w:val="24"/>
        </w:rPr>
        <w:t>pay</w:t>
      </w:r>
      <w:r w:rsidR="0055061C">
        <w:rPr>
          <w:rFonts w:ascii="Arial" w:eastAsia="Times New Roman" w:hAnsi="Arial" w:cs="Arial"/>
          <w:color w:val="333333"/>
          <w:sz w:val="24"/>
          <w:szCs w:val="24"/>
        </w:rPr>
        <w:t xml:space="preserve"> </w:t>
      </w:r>
      <w:r w:rsidR="00C37115">
        <w:rPr>
          <w:rFonts w:ascii="Arial" w:eastAsia="Times New Roman" w:hAnsi="Arial" w:cs="Arial"/>
          <w:color w:val="333333"/>
          <w:sz w:val="24"/>
          <w:szCs w:val="24"/>
        </w:rPr>
        <w:t xml:space="preserve">reviews </w:t>
      </w:r>
      <w:r w:rsidR="00B35978" w:rsidRPr="00B35978">
        <w:rPr>
          <w:rFonts w:ascii="Arial" w:eastAsia="Times New Roman" w:hAnsi="Arial" w:cs="Arial"/>
          <w:color w:val="333333"/>
          <w:sz w:val="24"/>
          <w:szCs w:val="24"/>
        </w:rPr>
        <w:t>and</w:t>
      </w:r>
      <w:r w:rsidR="00C37115">
        <w:rPr>
          <w:rFonts w:ascii="Arial" w:eastAsia="Times New Roman" w:hAnsi="Arial" w:cs="Arial"/>
          <w:color w:val="333333"/>
          <w:sz w:val="24"/>
          <w:szCs w:val="24"/>
        </w:rPr>
        <w:t xml:space="preserve"> </w:t>
      </w:r>
      <w:r w:rsidR="0055061C">
        <w:rPr>
          <w:rFonts w:ascii="Arial" w:eastAsia="Times New Roman" w:hAnsi="Arial" w:cs="Arial"/>
          <w:color w:val="333333"/>
          <w:sz w:val="24"/>
          <w:szCs w:val="24"/>
        </w:rPr>
        <w:t xml:space="preserve">evaluates job roles and </w:t>
      </w:r>
      <w:r w:rsidR="00B35978" w:rsidRPr="00B35978">
        <w:rPr>
          <w:rFonts w:ascii="Arial" w:eastAsia="Times New Roman" w:hAnsi="Arial" w:cs="Arial"/>
          <w:color w:val="333333"/>
          <w:sz w:val="24"/>
          <w:szCs w:val="24"/>
        </w:rPr>
        <w:t>pay</w:t>
      </w:r>
      <w:r w:rsidR="0055061C">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grades as necessary to ensure a fair structure.</w:t>
      </w:r>
    </w:p>
    <w:p w:rsidR="00B35978" w:rsidRPr="00B35978" w:rsidRDefault="00F35A4D" w:rsidP="00FA4AF8">
      <w:pPr>
        <w:shd w:val="clear" w:color="auto" w:fill="FFFFFF"/>
        <w:spacing w:after="180" w:line="240" w:lineRule="auto"/>
        <w:ind w:left="-540" w:right="-270"/>
        <w:rPr>
          <w:rFonts w:ascii="Arial" w:eastAsia="Times New Roman" w:hAnsi="Arial" w:cs="Arial"/>
          <w:color w:val="333333"/>
          <w:sz w:val="24"/>
          <w:szCs w:val="24"/>
        </w:rPr>
      </w:pPr>
      <w:r>
        <w:rPr>
          <w:rFonts w:ascii="Arial" w:eastAsia="Times New Roman" w:hAnsi="Arial" w:cs="Arial"/>
          <w:color w:val="333333"/>
          <w:sz w:val="24"/>
          <w:szCs w:val="24"/>
        </w:rPr>
        <w:t xml:space="preserve">The Trust </w:t>
      </w:r>
      <w:r w:rsidR="0055061C">
        <w:rPr>
          <w:rFonts w:ascii="Arial" w:eastAsia="Times New Roman" w:hAnsi="Arial" w:cs="Arial"/>
          <w:color w:val="333333"/>
          <w:sz w:val="24"/>
          <w:szCs w:val="24"/>
        </w:rPr>
        <w:t xml:space="preserve">is therefore confident that its </w:t>
      </w:r>
      <w:r w:rsidR="00B35978" w:rsidRPr="00B35978">
        <w:rPr>
          <w:rFonts w:ascii="Arial" w:eastAsia="Times New Roman" w:hAnsi="Arial" w:cs="Arial"/>
          <w:color w:val="333333"/>
          <w:sz w:val="24"/>
          <w:szCs w:val="24"/>
        </w:rPr>
        <w:t>gender pay gap</w:t>
      </w:r>
      <w:r w:rsidR="0055061C">
        <w:rPr>
          <w:rFonts w:ascii="Arial" w:eastAsia="Times New Roman" w:hAnsi="Arial" w:cs="Arial"/>
          <w:color w:val="333333"/>
          <w:sz w:val="24"/>
          <w:szCs w:val="24"/>
        </w:rPr>
        <w:t xml:space="preserve"> does not stem from </w:t>
      </w:r>
      <w:r w:rsidR="00B35978" w:rsidRPr="00B35978">
        <w:rPr>
          <w:rFonts w:ascii="Arial" w:eastAsia="Times New Roman" w:hAnsi="Arial" w:cs="Arial"/>
          <w:color w:val="333333"/>
          <w:sz w:val="24"/>
          <w:szCs w:val="24"/>
        </w:rPr>
        <w:t>paying</w:t>
      </w:r>
      <w:r w:rsidR="0055061C">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men and women differently for the same or equivalent work. Rather its</w:t>
      </w:r>
      <w:r w:rsidR="0055061C">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gender pay gap</w:t>
      </w:r>
      <w:r w:rsidR="0055061C">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 xml:space="preserve">is the result of the roles in which men and women work within the </w:t>
      </w:r>
      <w:r>
        <w:rPr>
          <w:rFonts w:ascii="Arial" w:eastAsia="Times New Roman" w:hAnsi="Arial" w:cs="Arial"/>
          <w:color w:val="333333"/>
          <w:sz w:val="24"/>
          <w:szCs w:val="24"/>
        </w:rPr>
        <w:t>Trust</w:t>
      </w:r>
      <w:r w:rsidR="00B35978" w:rsidRPr="00B35978">
        <w:rPr>
          <w:rFonts w:ascii="Arial" w:eastAsia="Times New Roman" w:hAnsi="Arial" w:cs="Arial"/>
          <w:color w:val="333333"/>
          <w:sz w:val="24"/>
          <w:szCs w:val="24"/>
        </w:rPr>
        <w:t xml:space="preserve"> and the salaries that these roles attract.</w:t>
      </w:r>
    </w:p>
    <w:p w:rsidR="00B35978" w:rsidRPr="00B35978" w:rsidRDefault="00B35978" w:rsidP="00FA4AF8">
      <w:pPr>
        <w:shd w:val="clear" w:color="auto" w:fill="FFFFFF"/>
        <w:spacing w:after="180" w:line="240" w:lineRule="auto"/>
        <w:ind w:left="-540" w:right="-270"/>
        <w:rPr>
          <w:rFonts w:ascii="Arial" w:eastAsia="Times New Roman" w:hAnsi="Arial" w:cs="Arial"/>
          <w:color w:val="333333"/>
          <w:sz w:val="24"/>
          <w:szCs w:val="24"/>
        </w:rPr>
      </w:pPr>
      <w:r w:rsidRPr="00B35978">
        <w:rPr>
          <w:rFonts w:ascii="Arial" w:eastAsia="Times New Roman" w:hAnsi="Arial" w:cs="Arial"/>
          <w:color w:val="333333"/>
          <w:sz w:val="24"/>
          <w:szCs w:val="24"/>
        </w:rPr>
        <w:t>Across the UK economy as a whole, men are more likely than women to be in senior roles (especially very senior roles at the top of organisations), while women are more likely than men to be in front-line roles at the lower end of the organisation. In addition, men are more likely to be in technical and IT-related roles, which attract higher rates of</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pay</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than other roles at similar levels of seniority. Women are also more likely than men to have had breaks from work that have affected their career progression, for example to bring up children. They are also more likely to work part time, and many of the jobs that are available across the UK on a part-time basis are relatively low paid.</w:t>
      </w:r>
    </w:p>
    <w:p w:rsidR="00B35978" w:rsidRPr="00B35978" w:rsidRDefault="00B35978" w:rsidP="00FA4AF8">
      <w:pPr>
        <w:shd w:val="clear" w:color="auto" w:fill="FFFFFF"/>
        <w:spacing w:after="180" w:line="240" w:lineRule="auto"/>
        <w:ind w:left="-540" w:right="-270"/>
        <w:rPr>
          <w:rFonts w:ascii="Arial" w:eastAsia="Times New Roman" w:hAnsi="Arial" w:cs="Arial"/>
          <w:color w:val="333333"/>
          <w:sz w:val="24"/>
          <w:szCs w:val="24"/>
        </w:rPr>
      </w:pPr>
      <w:r w:rsidRPr="00B35978">
        <w:rPr>
          <w:rFonts w:ascii="Arial" w:eastAsia="Times New Roman" w:hAnsi="Arial" w:cs="Arial"/>
          <w:color w:val="333333"/>
          <w:sz w:val="24"/>
          <w:szCs w:val="24"/>
        </w:rPr>
        <w:t xml:space="preserve">This pattern from the UK economy as a whole is reflected in the make-up of </w:t>
      </w:r>
      <w:r w:rsidR="00F35A4D">
        <w:rPr>
          <w:rFonts w:ascii="Arial" w:eastAsia="Times New Roman" w:hAnsi="Arial" w:cs="Arial"/>
          <w:color w:val="333333"/>
          <w:sz w:val="24"/>
          <w:szCs w:val="24"/>
        </w:rPr>
        <w:t>the Trust’s</w:t>
      </w:r>
      <w:r w:rsidRPr="00B35978">
        <w:rPr>
          <w:rFonts w:ascii="Arial" w:eastAsia="Times New Roman" w:hAnsi="Arial" w:cs="Arial"/>
          <w:color w:val="333333"/>
          <w:sz w:val="24"/>
          <w:szCs w:val="24"/>
        </w:rPr>
        <w:t xml:space="preserve"> workforce, where the majority of </w:t>
      </w:r>
      <w:r w:rsidR="00C37115">
        <w:rPr>
          <w:rFonts w:ascii="Arial" w:eastAsia="Times New Roman" w:hAnsi="Arial" w:cs="Arial"/>
          <w:color w:val="333333"/>
          <w:sz w:val="24"/>
          <w:szCs w:val="24"/>
        </w:rPr>
        <w:t xml:space="preserve">lunchtime support staff and cleaners </w:t>
      </w:r>
      <w:r w:rsidRPr="00B35978">
        <w:rPr>
          <w:rFonts w:ascii="Arial" w:eastAsia="Times New Roman" w:hAnsi="Arial" w:cs="Arial"/>
          <w:color w:val="333333"/>
          <w:sz w:val="24"/>
          <w:szCs w:val="24"/>
        </w:rPr>
        <w:t>within its s</w:t>
      </w:r>
      <w:r w:rsidR="00C37115">
        <w:rPr>
          <w:rFonts w:ascii="Arial" w:eastAsia="Times New Roman" w:hAnsi="Arial" w:cs="Arial"/>
          <w:color w:val="333333"/>
          <w:sz w:val="24"/>
          <w:szCs w:val="24"/>
        </w:rPr>
        <w:t>chools</w:t>
      </w:r>
      <w:r w:rsidRPr="00B35978">
        <w:rPr>
          <w:rFonts w:ascii="Arial" w:eastAsia="Times New Roman" w:hAnsi="Arial" w:cs="Arial"/>
          <w:color w:val="333333"/>
          <w:sz w:val="24"/>
          <w:szCs w:val="24"/>
        </w:rPr>
        <w:t xml:space="preserve"> are women, while the majority of </w:t>
      </w:r>
      <w:r w:rsidR="00C37115">
        <w:rPr>
          <w:rFonts w:ascii="Arial" w:eastAsia="Times New Roman" w:hAnsi="Arial" w:cs="Arial"/>
          <w:color w:val="333333"/>
          <w:sz w:val="24"/>
          <w:szCs w:val="24"/>
        </w:rPr>
        <w:t>males work in middle management, in teaching roles for example</w:t>
      </w:r>
      <w:r w:rsidRPr="00B35978">
        <w:rPr>
          <w:rFonts w:ascii="Arial" w:eastAsia="Times New Roman" w:hAnsi="Arial" w:cs="Arial"/>
          <w:color w:val="333333"/>
          <w:sz w:val="24"/>
          <w:szCs w:val="24"/>
        </w:rPr>
        <w:t xml:space="preserve">. </w:t>
      </w:r>
    </w:p>
    <w:p w:rsidR="00B35978" w:rsidRPr="00B35978" w:rsidRDefault="00B35978" w:rsidP="00FA4AF8">
      <w:pPr>
        <w:shd w:val="clear" w:color="auto" w:fill="FFFFFF"/>
        <w:spacing w:after="180" w:line="240" w:lineRule="auto"/>
        <w:ind w:left="-540" w:right="-270"/>
        <w:rPr>
          <w:rFonts w:ascii="Arial" w:eastAsia="Times New Roman" w:hAnsi="Arial" w:cs="Arial"/>
          <w:color w:val="333333"/>
          <w:sz w:val="24"/>
          <w:szCs w:val="24"/>
        </w:rPr>
      </w:pPr>
      <w:r w:rsidRPr="00B35978">
        <w:rPr>
          <w:rFonts w:ascii="Arial" w:eastAsia="Times New Roman" w:hAnsi="Arial" w:cs="Arial"/>
          <w:color w:val="333333"/>
          <w:sz w:val="24"/>
          <w:szCs w:val="24"/>
        </w:rPr>
        <w:t>This can be seen above in the table depicting</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pay</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quartiles by</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 xml:space="preserve">gender. This shows </w:t>
      </w:r>
      <w:r w:rsidR="00F35A4D">
        <w:rPr>
          <w:rFonts w:ascii="Arial" w:eastAsia="Times New Roman" w:hAnsi="Arial" w:cs="Arial"/>
          <w:color w:val="333333"/>
          <w:sz w:val="24"/>
          <w:szCs w:val="24"/>
        </w:rPr>
        <w:t xml:space="preserve">the Trust’s </w:t>
      </w:r>
      <w:r w:rsidRPr="00B35978">
        <w:rPr>
          <w:rFonts w:ascii="Arial" w:eastAsia="Times New Roman" w:hAnsi="Arial" w:cs="Arial"/>
          <w:color w:val="333333"/>
          <w:sz w:val="24"/>
          <w:szCs w:val="24"/>
        </w:rPr>
        <w:t>workforce divided into four equ</w:t>
      </w:r>
      <w:r w:rsidR="0055061C">
        <w:rPr>
          <w:rFonts w:ascii="Arial" w:eastAsia="Times New Roman" w:hAnsi="Arial" w:cs="Arial"/>
          <w:color w:val="333333"/>
          <w:sz w:val="24"/>
          <w:szCs w:val="24"/>
        </w:rPr>
        <w:t xml:space="preserve">al-sized groups based on hourly </w:t>
      </w:r>
      <w:r w:rsidRPr="00B35978">
        <w:rPr>
          <w:rFonts w:ascii="Arial" w:eastAsia="Times New Roman" w:hAnsi="Arial" w:cs="Arial"/>
          <w:color w:val="333333"/>
          <w:sz w:val="24"/>
          <w:szCs w:val="24"/>
        </w:rPr>
        <w:t>pay</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rates, with Band A including the lowest-paid 25% of employees (the lower quartile) and Band D covering the highest-paid 25% (the upper quartile). In order for there to be no</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 xml:space="preserve">gender pay gap, there would need to be an equal ratio of men to women in each Band. However, within </w:t>
      </w:r>
      <w:r w:rsidR="00F35A4D">
        <w:rPr>
          <w:rFonts w:ascii="Arial" w:eastAsia="Times New Roman" w:hAnsi="Arial" w:cs="Arial"/>
          <w:color w:val="333333"/>
          <w:sz w:val="24"/>
          <w:szCs w:val="24"/>
        </w:rPr>
        <w:t>the Trust, 95</w:t>
      </w:r>
      <w:r w:rsidRPr="00B35978">
        <w:rPr>
          <w:rFonts w:ascii="Arial" w:eastAsia="Times New Roman" w:hAnsi="Arial" w:cs="Arial"/>
          <w:color w:val="333333"/>
          <w:sz w:val="24"/>
          <w:szCs w:val="24"/>
        </w:rPr>
        <w:t xml:space="preserve">% of the employees in Band A are women and </w:t>
      </w:r>
      <w:r w:rsidR="00F35A4D">
        <w:rPr>
          <w:rFonts w:ascii="Arial" w:eastAsia="Times New Roman" w:hAnsi="Arial" w:cs="Arial"/>
          <w:color w:val="333333"/>
          <w:sz w:val="24"/>
          <w:szCs w:val="24"/>
        </w:rPr>
        <w:t>5</w:t>
      </w:r>
      <w:r w:rsidRPr="00B35978">
        <w:rPr>
          <w:rFonts w:ascii="Arial" w:eastAsia="Times New Roman" w:hAnsi="Arial" w:cs="Arial"/>
          <w:color w:val="333333"/>
          <w:sz w:val="24"/>
          <w:szCs w:val="24"/>
        </w:rPr>
        <w:t xml:space="preserve">% men. The percentage of male employees increases throughout the remaining Bands, from </w:t>
      </w:r>
      <w:r w:rsidR="00F35A4D">
        <w:rPr>
          <w:rFonts w:ascii="Arial" w:eastAsia="Times New Roman" w:hAnsi="Arial" w:cs="Arial"/>
          <w:color w:val="333333"/>
          <w:sz w:val="24"/>
          <w:szCs w:val="24"/>
        </w:rPr>
        <w:t>23</w:t>
      </w:r>
      <w:r w:rsidRPr="00B35978">
        <w:rPr>
          <w:rFonts w:ascii="Arial" w:eastAsia="Times New Roman" w:hAnsi="Arial" w:cs="Arial"/>
          <w:color w:val="333333"/>
          <w:sz w:val="24"/>
          <w:szCs w:val="24"/>
        </w:rPr>
        <w:t xml:space="preserve">% in Band B to </w:t>
      </w:r>
      <w:r w:rsidR="00B12C57">
        <w:rPr>
          <w:rFonts w:ascii="Arial" w:eastAsia="Times New Roman" w:hAnsi="Arial" w:cs="Arial"/>
          <w:color w:val="333333"/>
          <w:sz w:val="24"/>
          <w:szCs w:val="24"/>
        </w:rPr>
        <w:t>27</w:t>
      </w:r>
      <w:r w:rsidRPr="00B35978">
        <w:rPr>
          <w:rFonts w:ascii="Arial" w:eastAsia="Times New Roman" w:hAnsi="Arial" w:cs="Arial"/>
          <w:color w:val="333333"/>
          <w:sz w:val="24"/>
          <w:szCs w:val="24"/>
        </w:rPr>
        <w:t>% in Band D.</w:t>
      </w:r>
    </w:p>
    <w:p w:rsidR="00B35978" w:rsidRPr="00B35978" w:rsidRDefault="00B35978" w:rsidP="00FA4AF8">
      <w:pPr>
        <w:shd w:val="clear" w:color="auto" w:fill="FFFFFF"/>
        <w:spacing w:after="180" w:line="240" w:lineRule="auto"/>
        <w:ind w:left="-540" w:right="-270"/>
        <w:rPr>
          <w:rFonts w:ascii="Arial" w:eastAsia="Times New Roman" w:hAnsi="Arial" w:cs="Arial"/>
          <w:color w:val="333333"/>
          <w:sz w:val="24"/>
          <w:szCs w:val="24"/>
        </w:rPr>
      </w:pPr>
      <w:r w:rsidRPr="00B35978">
        <w:rPr>
          <w:rFonts w:ascii="Arial" w:eastAsia="Times New Roman" w:hAnsi="Arial" w:cs="Arial"/>
          <w:b/>
          <w:bCs/>
          <w:color w:val="333333"/>
          <w:sz w:val="24"/>
          <w:szCs w:val="24"/>
        </w:rPr>
        <w:t xml:space="preserve">How does </w:t>
      </w:r>
      <w:r w:rsidR="00F35A4D">
        <w:rPr>
          <w:rFonts w:ascii="Arial" w:eastAsia="Times New Roman" w:hAnsi="Arial" w:cs="Arial"/>
          <w:b/>
          <w:bCs/>
          <w:color w:val="333333"/>
          <w:sz w:val="24"/>
          <w:szCs w:val="24"/>
        </w:rPr>
        <w:t>the Trust’</w:t>
      </w:r>
      <w:r w:rsidR="0055061C">
        <w:rPr>
          <w:rFonts w:ascii="Arial" w:eastAsia="Times New Roman" w:hAnsi="Arial" w:cs="Arial"/>
          <w:b/>
          <w:bCs/>
          <w:color w:val="333333"/>
          <w:sz w:val="24"/>
          <w:szCs w:val="24"/>
        </w:rPr>
        <w:t xml:space="preserve">s </w:t>
      </w:r>
      <w:r w:rsidRPr="00B35978">
        <w:rPr>
          <w:rFonts w:ascii="Arial" w:eastAsia="Times New Roman" w:hAnsi="Arial" w:cs="Arial"/>
          <w:b/>
          <w:bCs/>
          <w:color w:val="333333"/>
          <w:sz w:val="24"/>
          <w:szCs w:val="24"/>
        </w:rPr>
        <w:t>gender pay gap</w:t>
      </w:r>
      <w:r w:rsidR="0055061C">
        <w:rPr>
          <w:rFonts w:ascii="Arial" w:eastAsia="Times New Roman" w:hAnsi="Arial" w:cs="Arial"/>
          <w:b/>
          <w:bCs/>
          <w:color w:val="333333"/>
          <w:sz w:val="24"/>
          <w:szCs w:val="24"/>
        </w:rPr>
        <w:t xml:space="preserve"> </w:t>
      </w:r>
      <w:r w:rsidRPr="00B35978">
        <w:rPr>
          <w:rFonts w:ascii="Arial" w:eastAsia="Times New Roman" w:hAnsi="Arial" w:cs="Arial"/>
          <w:b/>
          <w:bCs/>
          <w:color w:val="333333"/>
          <w:sz w:val="24"/>
          <w:szCs w:val="24"/>
        </w:rPr>
        <w:t>compare with that of other organisations?</w:t>
      </w:r>
    </w:p>
    <w:p w:rsidR="00B35978" w:rsidRPr="00B35978" w:rsidRDefault="00B35978" w:rsidP="00FA4AF8">
      <w:pPr>
        <w:shd w:val="clear" w:color="auto" w:fill="FFFFFF"/>
        <w:spacing w:after="180" w:line="240" w:lineRule="auto"/>
        <w:ind w:left="-540" w:right="-270"/>
        <w:rPr>
          <w:rFonts w:ascii="Arial" w:eastAsia="Times New Roman" w:hAnsi="Arial" w:cs="Arial"/>
          <w:color w:val="333333"/>
          <w:sz w:val="24"/>
          <w:szCs w:val="24"/>
        </w:rPr>
      </w:pPr>
      <w:r w:rsidRPr="00B35978">
        <w:rPr>
          <w:rFonts w:ascii="Arial" w:eastAsia="Times New Roman" w:hAnsi="Arial" w:cs="Arial"/>
          <w:color w:val="333333"/>
          <w:sz w:val="24"/>
          <w:szCs w:val="24"/>
        </w:rPr>
        <w:t>The vast majority of organ</w:t>
      </w:r>
      <w:r w:rsidR="0055061C">
        <w:rPr>
          <w:rFonts w:ascii="Arial" w:eastAsia="Times New Roman" w:hAnsi="Arial" w:cs="Arial"/>
          <w:color w:val="333333"/>
          <w:sz w:val="24"/>
          <w:szCs w:val="24"/>
        </w:rPr>
        <w:t xml:space="preserve">isations have a </w:t>
      </w:r>
      <w:r w:rsidRPr="00B35978">
        <w:rPr>
          <w:rFonts w:ascii="Arial" w:eastAsia="Times New Roman" w:hAnsi="Arial" w:cs="Arial"/>
          <w:color w:val="333333"/>
          <w:sz w:val="24"/>
          <w:szCs w:val="24"/>
        </w:rPr>
        <w:t xml:space="preserve">gender pay gap, and we are pleased to be able to say that </w:t>
      </w:r>
      <w:r w:rsidR="00F535A5">
        <w:rPr>
          <w:rFonts w:ascii="Arial" w:eastAsia="Times New Roman" w:hAnsi="Arial" w:cs="Arial"/>
          <w:color w:val="333333"/>
          <w:sz w:val="24"/>
          <w:szCs w:val="24"/>
        </w:rPr>
        <w:t xml:space="preserve">the Trust’s </w:t>
      </w:r>
      <w:r w:rsidR="0055061C">
        <w:rPr>
          <w:rFonts w:ascii="Arial" w:eastAsia="Times New Roman" w:hAnsi="Arial" w:cs="Arial"/>
          <w:color w:val="333333"/>
          <w:sz w:val="24"/>
          <w:szCs w:val="24"/>
        </w:rPr>
        <w:t xml:space="preserve">mean </w:t>
      </w:r>
      <w:r w:rsidR="00F535A5" w:rsidRPr="00B35978">
        <w:rPr>
          <w:rFonts w:ascii="Arial" w:eastAsia="Times New Roman" w:hAnsi="Arial" w:cs="Arial"/>
          <w:color w:val="333333"/>
          <w:sz w:val="24"/>
          <w:szCs w:val="24"/>
        </w:rPr>
        <w:t>gender pay gap</w:t>
      </w:r>
      <w:r w:rsidR="0055061C">
        <w:rPr>
          <w:rFonts w:ascii="Arial" w:eastAsia="Times New Roman" w:hAnsi="Arial" w:cs="Arial"/>
          <w:color w:val="333333"/>
          <w:sz w:val="24"/>
          <w:szCs w:val="24"/>
        </w:rPr>
        <w:t xml:space="preserve"> </w:t>
      </w:r>
      <w:r w:rsidR="00F535A5">
        <w:rPr>
          <w:rFonts w:ascii="Arial" w:eastAsia="Times New Roman" w:hAnsi="Arial" w:cs="Arial"/>
          <w:color w:val="333333"/>
          <w:sz w:val="24"/>
          <w:szCs w:val="24"/>
        </w:rPr>
        <w:t xml:space="preserve">is </w:t>
      </w:r>
      <w:r w:rsidR="00F535A5" w:rsidRPr="00B35978">
        <w:rPr>
          <w:rFonts w:ascii="Arial" w:eastAsia="Times New Roman" w:hAnsi="Arial" w:cs="Arial"/>
          <w:color w:val="333333"/>
          <w:sz w:val="24"/>
          <w:szCs w:val="24"/>
        </w:rPr>
        <w:t>lower than the whole economy.</w:t>
      </w:r>
      <w:r w:rsidR="00F535A5">
        <w:rPr>
          <w:rFonts w:ascii="Arial" w:eastAsia="Times New Roman" w:hAnsi="Arial" w:cs="Arial"/>
          <w:color w:val="333333"/>
          <w:sz w:val="24"/>
          <w:szCs w:val="24"/>
        </w:rPr>
        <w:t xml:space="preserve"> T</w:t>
      </w:r>
      <w:r w:rsidR="0055061C">
        <w:rPr>
          <w:rFonts w:ascii="Arial" w:eastAsia="Times New Roman" w:hAnsi="Arial" w:cs="Arial"/>
          <w:color w:val="333333"/>
          <w:sz w:val="24"/>
          <w:szCs w:val="24"/>
        </w:rPr>
        <w:t xml:space="preserve">he mean </w:t>
      </w:r>
      <w:r w:rsidRPr="00B35978">
        <w:rPr>
          <w:rFonts w:ascii="Arial" w:eastAsia="Times New Roman" w:hAnsi="Arial" w:cs="Arial"/>
          <w:color w:val="333333"/>
          <w:sz w:val="24"/>
          <w:szCs w:val="24"/>
        </w:rPr>
        <w:t>gender pay gap</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 xml:space="preserve">for the whole economy (according to the October 2017 Office for National Statistics (ONS) Annual Survey of Hours and Earnings (ASHE) figures) is 17.4%, </w:t>
      </w:r>
      <w:r w:rsidR="00F35A4D">
        <w:rPr>
          <w:rFonts w:ascii="Arial" w:eastAsia="Times New Roman" w:hAnsi="Arial" w:cs="Arial"/>
          <w:color w:val="333333"/>
          <w:sz w:val="24"/>
          <w:szCs w:val="24"/>
        </w:rPr>
        <w:t xml:space="preserve">and </w:t>
      </w:r>
      <w:r w:rsidR="002A3238">
        <w:rPr>
          <w:rFonts w:ascii="Arial" w:eastAsia="Times New Roman" w:hAnsi="Arial" w:cs="Arial"/>
          <w:color w:val="333333"/>
          <w:sz w:val="24"/>
          <w:szCs w:val="24"/>
        </w:rPr>
        <w:t xml:space="preserve">the Trust’s figures are lower </w:t>
      </w:r>
      <w:r w:rsidR="00F35A4D">
        <w:rPr>
          <w:rFonts w:ascii="Arial" w:eastAsia="Times New Roman" w:hAnsi="Arial" w:cs="Arial"/>
          <w:color w:val="333333"/>
          <w:sz w:val="24"/>
          <w:szCs w:val="24"/>
        </w:rPr>
        <w:t>a</w:t>
      </w:r>
      <w:r w:rsidRPr="00B35978">
        <w:rPr>
          <w:rFonts w:ascii="Arial" w:eastAsia="Times New Roman" w:hAnsi="Arial" w:cs="Arial"/>
          <w:color w:val="333333"/>
          <w:sz w:val="24"/>
          <w:szCs w:val="24"/>
        </w:rPr>
        <w:t>t 1</w:t>
      </w:r>
      <w:r w:rsidR="00F35A4D">
        <w:rPr>
          <w:rFonts w:ascii="Arial" w:eastAsia="Times New Roman" w:hAnsi="Arial" w:cs="Arial"/>
          <w:color w:val="333333"/>
          <w:sz w:val="24"/>
          <w:szCs w:val="24"/>
        </w:rPr>
        <w:t>6.7</w:t>
      </w:r>
      <w:r w:rsidRPr="00B35978">
        <w:rPr>
          <w:rFonts w:ascii="Arial" w:eastAsia="Times New Roman" w:hAnsi="Arial" w:cs="Arial"/>
          <w:color w:val="333333"/>
          <w:sz w:val="24"/>
          <w:szCs w:val="24"/>
        </w:rPr>
        <w:t xml:space="preserve">%, </w:t>
      </w:r>
    </w:p>
    <w:p w:rsidR="00B35978" w:rsidRPr="00B35978" w:rsidRDefault="0055061C" w:rsidP="00FA4AF8">
      <w:pPr>
        <w:shd w:val="clear" w:color="auto" w:fill="FFFFFF"/>
        <w:spacing w:after="180" w:line="240" w:lineRule="auto"/>
        <w:ind w:left="-540" w:right="-270"/>
        <w:rPr>
          <w:rFonts w:ascii="Arial" w:eastAsia="Times New Roman" w:hAnsi="Arial" w:cs="Arial"/>
          <w:color w:val="333333"/>
          <w:sz w:val="24"/>
          <w:szCs w:val="24"/>
        </w:rPr>
      </w:pPr>
      <w:r>
        <w:rPr>
          <w:rFonts w:ascii="Arial" w:eastAsia="Times New Roman" w:hAnsi="Arial" w:cs="Arial"/>
          <w:color w:val="333333"/>
          <w:sz w:val="24"/>
          <w:szCs w:val="24"/>
        </w:rPr>
        <w:t xml:space="preserve">The median </w:t>
      </w:r>
      <w:r w:rsidR="00B35978" w:rsidRPr="00B35978">
        <w:rPr>
          <w:rFonts w:ascii="Arial" w:eastAsia="Times New Roman" w:hAnsi="Arial" w:cs="Arial"/>
          <w:color w:val="333333"/>
          <w:sz w:val="24"/>
          <w:szCs w:val="24"/>
        </w:rPr>
        <w:t>gender pay gap</w:t>
      </w:r>
      <w:r>
        <w:rPr>
          <w:rFonts w:ascii="Arial" w:eastAsia="Times New Roman" w:hAnsi="Arial" w:cs="Arial"/>
          <w:color w:val="333333"/>
          <w:sz w:val="24"/>
          <w:szCs w:val="24"/>
        </w:rPr>
        <w:t xml:space="preserve"> </w:t>
      </w:r>
      <w:r w:rsidR="00B35978" w:rsidRPr="00B35978">
        <w:rPr>
          <w:rFonts w:ascii="Arial" w:eastAsia="Times New Roman" w:hAnsi="Arial" w:cs="Arial"/>
          <w:color w:val="333333"/>
          <w:sz w:val="24"/>
          <w:szCs w:val="24"/>
        </w:rPr>
        <w:t>for the whole economy (according to the October 2</w:t>
      </w:r>
      <w:r w:rsidR="00F77577">
        <w:rPr>
          <w:rFonts w:ascii="Arial" w:eastAsia="Times New Roman" w:hAnsi="Arial" w:cs="Arial"/>
          <w:color w:val="333333"/>
          <w:sz w:val="24"/>
          <w:szCs w:val="24"/>
        </w:rPr>
        <w:t xml:space="preserve">017 ONS ASHE figures) is 18.4%. </w:t>
      </w:r>
      <w:r w:rsidR="00B35978" w:rsidRPr="00B35978">
        <w:rPr>
          <w:rFonts w:ascii="Arial" w:eastAsia="Times New Roman" w:hAnsi="Arial" w:cs="Arial"/>
          <w:color w:val="333333"/>
          <w:sz w:val="24"/>
          <w:szCs w:val="24"/>
        </w:rPr>
        <w:t>At 1</w:t>
      </w:r>
      <w:r w:rsidR="00F77577">
        <w:rPr>
          <w:rFonts w:ascii="Arial" w:eastAsia="Times New Roman" w:hAnsi="Arial" w:cs="Arial"/>
          <w:color w:val="333333"/>
          <w:sz w:val="24"/>
          <w:szCs w:val="24"/>
        </w:rPr>
        <w:t>5</w:t>
      </w:r>
      <w:r w:rsidR="00B35978" w:rsidRPr="00B35978">
        <w:rPr>
          <w:rFonts w:ascii="Arial" w:eastAsia="Times New Roman" w:hAnsi="Arial" w:cs="Arial"/>
          <w:color w:val="333333"/>
          <w:sz w:val="24"/>
          <w:szCs w:val="24"/>
        </w:rPr>
        <w:t xml:space="preserve">.5%, </w:t>
      </w:r>
      <w:r w:rsidR="00F77577">
        <w:rPr>
          <w:rFonts w:ascii="Arial" w:eastAsia="Times New Roman" w:hAnsi="Arial" w:cs="Arial"/>
          <w:color w:val="333333"/>
          <w:sz w:val="24"/>
          <w:szCs w:val="24"/>
        </w:rPr>
        <w:t>the Trust</w:t>
      </w:r>
      <w:r>
        <w:rPr>
          <w:rFonts w:ascii="Arial" w:eastAsia="Times New Roman" w:hAnsi="Arial" w:cs="Arial"/>
          <w:color w:val="333333"/>
          <w:sz w:val="24"/>
          <w:szCs w:val="24"/>
        </w:rPr>
        <w:t xml:space="preserve">'s median </w:t>
      </w:r>
      <w:r w:rsidR="00B35978" w:rsidRPr="00B35978">
        <w:rPr>
          <w:rFonts w:ascii="Arial" w:eastAsia="Times New Roman" w:hAnsi="Arial" w:cs="Arial"/>
          <w:color w:val="333333"/>
          <w:sz w:val="24"/>
          <w:szCs w:val="24"/>
        </w:rPr>
        <w:t>gender pay gap</w:t>
      </w:r>
      <w:r>
        <w:rPr>
          <w:rFonts w:ascii="Arial" w:eastAsia="Times New Roman" w:hAnsi="Arial" w:cs="Arial"/>
          <w:color w:val="333333"/>
          <w:sz w:val="24"/>
          <w:szCs w:val="24"/>
        </w:rPr>
        <w:t xml:space="preserve"> </w:t>
      </w:r>
      <w:r w:rsidR="00F77577">
        <w:rPr>
          <w:rFonts w:ascii="Arial" w:eastAsia="Times New Roman" w:hAnsi="Arial" w:cs="Arial"/>
          <w:color w:val="333333"/>
          <w:sz w:val="24"/>
          <w:szCs w:val="24"/>
        </w:rPr>
        <w:t xml:space="preserve">is </w:t>
      </w:r>
      <w:r w:rsidR="00B35978" w:rsidRPr="00B35978">
        <w:rPr>
          <w:rFonts w:ascii="Arial" w:eastAsia="Times New Roman" w:hAnsi="Arial" w:cs="Arial"/>
          <w:color w:val="333333"/>
          <w:sz w:val="24"/>
          <w:szCs w:val="24"/>
        </w:rPr>
        <w:t>lower than the whole economy.</w:t>
      </w:r>
    </w:p>
    <w:p w:rsidR="00B35978" w:rsidRPr="00B35978" w:rsidRDefault="00B35978" w:rsidP="00FA4AF8">
      <w:pPr>
        <w:shd w:val="clear" w:color="auto" w:fill="FFFFFF"/>
        <w:spacing w:after="180" w:line="240" w:lineRule="auto"/>
        <w:ind w:left="-540" w:right="-270"/>
        <w:rPr>
          <w:rFonts w:ascii="Arial" w:eastAsia="Times New Roman" w:hAnsi="Arial" w:cs="Arial"/>
          <w:color w:val="333333"/>
          <w:sz w:val="24"/>
          <w:szCs w:val="24"/>
        </w:rPr>
      </w:pPr>
      <w:r w:rsidRPr="00B35978">
        <w:rPr>
          <w:rFonts w:ascii="Arial" w:eastAsia="Times New Roman" w:hAnsi="Arial" w:cs="Arial"/>
          <w:color w:val="333333"/>
          <w:sz w:val="24"/>
          <w:szCs w:val="24"/>
        </w:rPr>
        <w:t xml:space="preserve">While </w:t>
      </w:r>
      <w:r w:rsidR="00541B95">
        <w:rPr>
          <w:rFonts w:ascii="Arial" w:eastAsia="Times New Roman" w:hAnsi="Arial" w:cs="Arial"/>
          <w:color w:val="333333"/>
          <w:sz w:val="24"/>
          <w:szCs w:val="24"/>
        </w:rPr>
        <w:t>the Trust’s</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gender pay gap</w:t>
      </w:r>
      <w:r w:rsidR="0055061C">
        <w:rPr>
          <w:rFonts w:ascii="Arial" w:eastAsia="Times New Roman" w:hAnsi="Arial" w:cs="Arial"/>
          <w:color w:val="333333"/>
          <w:sz w:val="24"/>
          <w:szCs w:val="24"/>
        </w:rPr>
        <w:t xml:space="preserve"> </w:t>
      </w:r>
      <w:r w:rsidRPr="00B35978">
        <w:rPr>
          <w:rFonts w:ascii="Arial" w:eastAsia="Times New Roman" w:hAnsi="Arial" w:cs="Arial"/>
          <w:color w:val="333333"/>
          <w:sz w:val="24"/>
          <w:szCs w:val="24"/>
        </w:rPr>
        <w:t>compares favourably with that of organisations across the whole UK economy</w:t>
      </w:r>
      <w:r w:rsidR="002A3238">
        <w:rPr>
          <w:rFonts w:ascii="Arial" w:eastAsia="Times New Roman" w:hAnsi="Arial" w:cs="Arial"/>
          <w:color w:val="333333"/>
          <w:sz w:val="24"/>
          <w:szCs w:val="24"/>
        </w:rPr>
        <w:t>,</w:t>
      </w:r>
      <w:r w:rsidRPr="00B35978">
        <w:rPr>
          <w:rFonts w:ascii="Arial" w:eastAsia="Times New Roman" w:hAnsi="Arial" w:cs="Arial"/>
          <w:color w:val="333333"/>
          <w:sz w:val="24"/>
          <w:szCs w:val="24"/>
        </w:rPr>
        <w:t xml:space="preserve"> this is not a subject about which </w:t>
      </w:r>
      <w:r w:rsidR="00541B95">
        <w:rPr>
          <w:rFonts w:ascii="Arial" w:eastAsia="Times New Roman" w:hAnsi="Arial" w:cs="Arial"/>
          <w:color w:val="333333"/>
          <w:sz w:val="24"/>
          <w:szCs w:val="24"/>
        </w:rPr>
        <w:t>the Trust</w:t>
      </w:r>
      <w:r w:rsidRPr="00B35978">
        <w:rPr>
          <w:rFonts w:ascii="Arial" w:eastAsia="Times New Roman" w:hAnsi="Arial" w:cs="Arial"/>
          <w:color w:val="333333"/>
          <w:sz w:val="24"/>
          <w:szCs w:val="24"/>
        </w:rPr>
        <w:t xml:space="preserve"> is complacent, and it is committed to doing every</w:t>
      </w:r>
      <w:r w:rsidR="0055061C">
        <w:rPr>
          <w:rFonts w:ascii="Arial" w:eastAsia="Times New Roman" w:hAnsi="Arial" w:cs="Arial"/>
          <w:color w:val="333333"/>
          <w:sz w:val="24"/>
          <w:szCs w:val="24"/>
        </w:rPr>
        <w:t xml:space="preserve">thing that it can to reduce the </w:t>
      </w:r>
      <w:r w:rsidRPr="00B35978">
        <w:rPr>
          <w:rFonts w:ascii="Arial" w:eastAsia="Times New Roman" w:hAnsi="Arial" w:cs="Arial"/>
          <w:color w:val="333333"/>
          <w:sz w:val="24"/>
          <w:szCs w:val="24"/>
        </w:rPr>
        <w:t xml:space="preserve">gap. However, </w:t>
      </w:r>
      <w:r w:rsidR="00541B95">
        <w:rPr>
          <w:rFonts w:ascii="Arial" w:eastAsia="Times New Roman" w:hAnsi="Arial" w:cs="Arial"/>
          <w:color w:val="333333"/>
          <w:sz w:val="24"/>
          <w:szCs w:val="24"/>
        </w:rPr>
        <w:t>the Trust</w:t>
      </w:r>
      <w:r w:rsidRPr="00B35978">
        <w:rPr>
          <w:rFonts w:ascii="Arial" w:eastAsia="Times New Roman" w:hAnsi="Arial" w:cs="Arial"/>
          <w:color w:val="333333"/>
          <w:sz w:val="24"/>
          <w:szCs w:val="24"/>
        </w:rPr>
        <w:t xml:space="preserve"> also recognises that its scope to act is limited in some areas - it has, for example, no direct control over the subjects that individuals choose to stu</w:t>
      </w:r>
      <w:bookmarkStart w:id="0" w:name="_GoBack"/>
      <w:bookmarkEnd w:id="0"/>
      <w:r w:rsidRPr="00B35978">
        <w:rPr>
          <w:rFonts w:ascii="Arial" w:eastAsia="Times New Roman" w:hAnsi="Arial" w:cs="Arial"/>
          <w:color w:val="333333"/>
          <w:sz w:val="24"/>
          <w:szCs w:val="24"/>
        </w:rPr>
        <w:t>dy or the career choices that they make.</w:t>
      </w:r>
    </w:p>
    <w:p w:rsidR="00B35978" w:rsidRPr="00B35978" w:rsidRDefault="00C37115" w:rsidP="00FA4AF8">
      <w:pPr>
        <w:shd w:val="clear" w:color="auto" w:fill="FFFFFF"/>
        <w:spacing w:after="180" w:line="240" w:lineRule="auto"/>
        <w:ind w:left="-540" w:right="-270"/>
        <w:rPr>
          <w:rFonts w:ascii="Arial" w:eastAsia="Times New Roman" w:hAnsi="Arial" w:cs="Arial"/>
          <w:color w:val="333333"/>
          <w:sz w:val="24"/>
          <w:szCs w:val="24"/>
        </w:rPr>
      </w:pPr>
      <w:r>
        <w:rPr>
          <w:rFonts w:ascii="Arial" w:eastAsia="Times New Roman" w:hAnsi="Arial" w:cs="Arial"/>
          <w:color w:val="333333"/>
          <w:sz w:val="24"/>
          <w:szCs w:val="24"/>
        </w:rPr>
        <w:t>The Trust</w:t>
      </w:r>
      <w:r w:rsidR="00B35978" w:rsidRPr="00B35978">
        <w:rPr>
          <w:rFonts w:ascii="Arial" w:eastAsia="Times New Roman" w:hAnsi="Arial" w:cs="Arial"/>
          <w:color w:val="333333"/>
          <w:sz w:val="24"/>
          <w:szCs w:val="24"/>
        </w:rPr>
        <w:t xml:space="preserve"> has plans to extend its evidence-gathering to include qualitative data. It will do this through a consultation exercise across all areas and levels of the </w:t>
      </w:r>
      <w:r>
        <w:rPr>
          <w:rFonts w:ascii="Arial" w:eastAsia="Times New Roman" w:hAnsi="Arial" w:cs="Arial"/>
          <w:color w:val="333333"/>
          <w:sz w:val="24"/>
          <w:szCs w:val="24"/>
        </w:rPr>
        <w:t>multi academy</w:t>
      </w:r>
      <w:r w:rsidR="00B35978" w:rsidRPr="00B35978">
        <w:rPr>
          <w:rFonts w:ascii="Arial" w:eastAsia="Times New Roman" w:hAnsi="Arial" w:cs="Arial"/>
          <w:color w:val="333333"/>
          <w:sz w:val="24"/>
          <w:szCs w:val="24"/>
        </w:rPr>
        <w:t xml:space="preserve"> to identify the barriers (and the drivers) for women employees.</w:t>
      </w:r>
    </w:p>
    <w:sectPr w:rsidR="00B35978" w:rsidRPr="00B35978" w:rsidSect="00FA4AF8">
      <w:pgSz w:w="12240" w:h="15840"/>
      <w:pgMar w:top="117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CAA"/>
    <w:multiLevelType w:val="multilevel"/>
    <w:tmpl w:val="C51AF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5274E"/>
    <w:multiLevelType w:val="multilevel"/>
    <w:tmpl w:val="15FE1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702E6E"/>
    <w:multiLevelType w:val="multilevel"/>
    <w:tmpl w:val="C1FEB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05684"/>
    <w:multiLevelType w:val="multilevel"/>
    <w:tmpl w:val="BC38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333BF"/>
    <w:multiLevelType w:val="multilevel"/>
    <w:tmpl w:val="E5A4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617F0C"/>
    <w:multiLevelType w:val="multilevel"/>
    <w:tmpl w:val="85CC4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978"/>
    <w:rsid w:val="0021082E"/>
    <w:rsid w:val="002A3238"/>
    <w:rsid w:val="004854EF"/>
    <w:rsid w:val="00541B95"/>
    <w:rsid w:val="0055061C"/>
    <w:rsid w:val="006C22E5"/>
    <w:rsid w:val="0073234E"/>
    <w:rsid w:val="00B12C57"/>
    <w:rsid w:val="00B35978"/>
    <w:rsid w:val="00C37115"/>
    <w:rsid w:val="00E71EE5"/>
    <w:rsid w:val="00F35A4D"/>
    <w:rsid w:val="00F45BDD"/>
    <w:rsid w:val="00F535A5"/>
    <w:rsid w:val="00F77577"/>
    <w:rsid w:val="00FA4AF8"/>
    <w:rsid w:val="00FB0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4DAC"/>
  <w15:chartTrackingRefBased/>
  <w15:docId w15:val="{ABCFF43B-9760-48A7-B55A-BBE6D2ED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359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59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59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597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59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B35978"/>
  </w:style>
  <w:style w:type="character" w:styleId="Hyperlink">
    <w:name w:val="Hyperlink"/>
    <w:basedOn w:val="DefaultParagraphFont"/>
    <w:uiPriority w:val="99"/>
    <w:semiHidden/>
    <w:unhideWhenUsed/>
    <w:rsid w:val="00B35978"/>
    <w:rPr>
      <w:color w:val="0000FF"/>
      <w:u w:val="single"/>
    </w:rPr>
  </w:style>
  <w:style w:type="paragraph" w:styleId="ListParagraph">
    <w:name w:val="List Paragraph"/>
    <w:basedOn w:val="Normal"/>
    <w:uiPriority w:val="34"/>
    <w:qFormat/>
    <w:rsid w:val="00FA4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76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12</cp:revision>
  <dcterms:created xsi:type="dcterms:W3CDTF">2018-04-02T17:15:00Z</dcterms:created>
  <dcterms:modified xsi:type="dcterms:W3CDTF">2018-04-02T18:50:00Z</dcterms:modified>
</cp:coreProperties>
</file>